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1C1F9332"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w:t>
      </w:r>
      <w:r w:rsidR="00E30537">
        <w:rPr>
          <w:rFonts w:ascii="Arial" w:hAnsi="Arial" w:cs="Arial"/>
          <w:b/>
          <w:sz w:val="22"/>
          <w:szCs w:val="24"/>
        </w:rPr>
        <w:t>8</w:t>
      </w:r>
      <w:r w:rsidR="00062624">
        <w:rPr>
          <w:rFonts w:ascii="Arial" w:hAnsi="Arial" w:cs="Arial"/>
          <w:b/>
          <w:sz w:val="22"/>
          <w:szCs w:val="24"/>
        </w:rPr>
        <w:t>bis</w:t>
      </w:r>
      <w:r w:rsidRPr="00B30F45">
        <w:rPr>
          <w:rFonts w:ascii="Arial" w:hAnsi="Arial" w:cs="Arial"/>
          <w:b/>
          <w:sz w:val="22"/>
          <w:szCs w:val="24"/>
        </w:rPr>
        <w:tab/>
      </w:r>
      <w:r w:rsidR="00706F18" w:rsidRPr="00706F18">
        <w:rPr>
          <w:rFonts w:ascii="Arial" w:hAnsi="Arial" w:cs="Arial"/>
          <w:b/>
          <w:sz w:val="22"/>
          <w:szCs w:val="24"/>
        </w:rPr>
        <w:t>R1-</w:t>
      </w:r>
      <w:r w:rsidR="00D97F23" w:rsidRPr="00D97F23">
        <w:rPr>
          <w:rFonts w:ascii="Arial" w:hAnsi="Arial" w:cs="Arial"/>
          <w:b/>
          <w:sz w:val="22"/>
          <w:szCs w:val="24"/>
        </w:rPr>
        <w:t>1911142</w:t>
      </w:r>
    </w:p>
    <w:p w14:paraId="7A250CD0" w14:textId="5190C8D8" w:rsidR="00471901" w:rsidRPr="00B30F45" w:rsidRDefault="00596B72" w:rsidP="00471901">
      <w:pPr>
        <w:pStyle w:val="Footer"/>
        <w:jc w:val="both"/>
        <w:rPr>
          <w:rFonts w:cs="Arial"/>
          <w:i w:val="0"/>
          <w:sz w:val="24"/>
          <w:szCs w:val="24"/>
        </w:rPr>
      </w:pPr>
      <w:r>
        <w:rPr>
          <w:rFonts w:cs="Arial"/>
          <w:i w:val="0"/>
          <w:sz w:val="22"/>
          <w:szCs w:val="24"/>
        </w:rPr>
        <w:t>Chongqing</w:t>
      </w:r>
      <w:r w:rsidR="00E30537">
        <w:rPr>
          <w:rFonts w:cs="Arial"/>
          <w:i w:val="0"/>
          <w:sz w:val="22"/>
          <w:szCs w:val="24"/>
        </w:rPr>
        <w:t xml:space="preserve">, </w:t>
      </w:r>
      <w:r>
        <w:rPr>
          <w:rFonts w:cs="Arial"/>
          <w:i w:val="0"/>
          <w:sz w:val="22"/>
          <w:szCs w:val="24"/>
        </w:rPr>
        <w:t>China</w:t>
      </w:r>
      <w:r w:rsidR="00E30537" w:rsidRPr="00243B51">
        <w:rPr>
          <w:rFonts w:cs="Arial"/>
          <w:i w:val="0"/>
          <w:sz w:val="22"/>
          <w:szCs w:val="24"/>
        </w:rPr>
        <w:t xml:space="preserve">, </w:t>
      </w:r>
      <w:r w:rsidR="00C55614">
        <w:rPr>
          <w:rFonts w:cs="Arial"/>
          <w:i w:val="0"/>
          <w:sz w:val="22"/>
          <w:szCs w:val="24"/>
        </w:rPr>
        <w:t>14</w:t>
      </w:r>
      <w:r w:rsidR="00E30537" w:rsidRPr="00243B51">
        <w:rPr>
          <w:rFonts w:cs="Arial"/>
          <w:i w:val="0"/>
          <w:sz w:val="22"/>
          <w:szCs w:val="24"/>
          <w:vertAlign w:val="superscript"/>
        </w:rPr>
        <w:t>th</w:t>
      </w:r>
      <w:r w:rsidR="00E30537" w:rsidRPr="00243B51">
        <w:rPr>
          <w:rFonts w:cs="Arial"/>
          <w:i w:val="0"/>
          <w:sz w:val="22"/>
          <w:szCs w:val="24"/>
        </w:rPr>
        <w:t xml:space="preserve"> – </w:t>
      </w:r>
      <w:r w:rsidR="00C55614">
        <w:rPr>
          <w:rFonts w:cs="Arial"/>
          <w:i w:val="0"/>
          <w:sz w:val="22"/>
          <w:szCs w:val="24"/>
        </w:rPr>
        <w:t>2</w:t>
      </w:r>
      <w:r w:rsidR="00E30537">
        <w:rPr>
          <w:rFonts w:cs="Arial"/>
          <w:i w:val="0"/>
          <w:sz w:val="22"/>
          <w:szCs w:val="24"/>
        </w:rPr>
        <w:t>0</w:t>
      </w:r>
      <w:r w:rsidR="00E30537" w:rsidRPr="00243B51">
        <w:rPr>
          <w:rFonts w:cs="Arial"/>
          <w:i w:val="0"/>
          <w:sz w:val="22"/>
          <w:szCs w:val="24"/>
          <w:vertAlign w:val="superscript"/>
        </w:rPr>
        <w:t>th</w:t>
      </w:r>
      <w:r w:rsidR="00E30537" w:rsidRPr="00243B51">
        <w:rPr>
          <w:rFonts w:cs="Arial"/>
          <w:i w:val="0"/>
          <w:sz w:val="22"/>
          <w:szCs w:val="24"/>
        </w:rPr>
        <w:t xml:space="preserve"> </w:t>
      </w:r>
      <w:r w:rsidR="00C55614">
        <w:rPr>
          <w:rFonts w:cs="Arial"/>
          <w:i w:val="0"/>
          <w:sz w:val="22"/>
          <w:szCs w:val="24"/>
        </w:rPr>
        <w:t>October</w:t>
      </w:r>
      <w:r w:rsidR="00E30537"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2178E7FD"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43262E">
        <w:rPr>
          <w:rFonts w:ascii="Arial" w:hAnsi="Arial"/>
          <w:sz w:val="24"/>
        </w:rPr>
        <w:t>6</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3FD36B83"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F1FBB" w:rsidRPr="003F1FBB">
        <w:rPr>
          <w:rFonts w:ascii="Arial" w:hAnsi="Arial"/>
          <w:sz w:val="24"/>
        </w:rPr>
        <w:t xml:space="preserve">Remaining </w:t>
      </w:r>
      <w:r w:rsidR="003F1FBB">
        <w:rPr>
          <w:rFonts w:ascii="Arial" w:hAnsi="Arial"/>
          <w:sz w:val="24"/>
        </w:rPr>
        <w:t>I</w:t>
      </w:r>
      <w:r w:rsidR="003F1FBB" w:rsidRPr="003F1FBB">
        <w:rPr>
          <w:rFonts w:ascii="Arial" w:hAnsi="Arial"/>
          <w:sz w:val="24"/>
        </w:rPr>
        <w:t xml:space="preserve">ssues on </w:t>
      </w:r>
      <w:r w:rsidR="003F1FBB">
        <w:rPr>
          <w:rFonts w:ascii="Arial" w:hAnsi="Arial"/>
          <w:sz w:val="24"/>
        </w:rPr>
        <w:t>C</w:t>
      </w:r>
      <w:r w:rsidR="003F1FBB" w:rsidRPr="003F1FBB">
        <w:rPr>
          <w:rFonts w:ascii="Arial" w:hAnsi="Arial"/>
          <w:sz w:val="24"/>
        </w:rPr>
        <w:t>ross-</w:t>
      </w:r>
      <w:r w:rsidR="003F1FBB">
        <w:rPr>
          <w:rFonts w:ascii="Arial" w:hAnsi="Arial"/>
          <w:sz w:val="24"/>
        </w:rPr>
        <w:t>C</w:t>
      </w:r>
      <w:r w:rsidR="003F1FBB" w:rsidRPr="003F1FBB">
        <w:rPr>
          <w:rFonts w:ascii="Arial" w:hAnsi="Arial"/>
          <w:sz w:val="24"/>
        </w:rPr>
        <w:t xml:space="preserve">arrier </w:t>
      </w:r>
      <w:r w:rsidR="003F1FBB">
        <w:rPr>
          <w:rFonts w:ascii="Arial" w:hAnsi="Arial"/>
          <w:sz w:val="24"/>
        </w:rPr>
        <w:t>S</w:t>
      </w:r>
      <w:r w:rsidR="003F1FBB" w:rsidRPr="003F1FBB">
        <w:rPr>
          <w:rFonts w:ascii="Arial" w:hAnsi="Arial"/>
          <w:sz w:val="24"/>
        </w:rPr>
        <w:t xml:space="preserve">cheduling with </w:t>
      </w:r>
      <w:r w:rsidR="003F1FBB">
        <w:rPr>
          <w:rFonts w:ascii="Arial" w:hAnsi="Arial"/>
          <w:sz w:val="24"/>
        </w:rPr>
        <w:t>D</w:t>
      </w:r>
      <w:r w:rsidR="003F1FBB" w:rsidRPr="003F1FBB">
        <w:rPr>
          <w:rFonts w:ascii="Arial" w:hAnsi="Arial"/>
          <w:sz w:val="24"/>
        </w:rPr>
        <w:t xml:space="preserve">ifferent </w:t>
      </w:r>
      <w:r w:rsidR="003F1FBB">
        <w:rPr>
          <w:rFonts w:ascii="Arial" w:hAnsi="Arial"/>
          <w:sz w:val="24"/>
        </w:rPr>
        <w:t>N</w:t>
      </w:r>
      <w:r w:rsidR="003F1FBB" w:rsidRPr="003F1FBB">
        <w:rPr>
          <w:rFonts w:ascii="Arial" w:hAnsi="Arial"/>
          <w:sz w:val="24"/>
        </w:rPr>
        <w:t>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2023EA4F" w14:textId="1FEB1B8C" w:rsidR="00860708" w:rsidRDefault="00E83CF8" w:rsidP="00182A66">
      <w:pPr>
        <w:overflowPunct/>
        <w:autoSpaceDE/>
        <w:autoSpaceDN/>
        <w:adjustRightInd/>
        <w:spacing w:before="240" w:after="0"/>
        <w:textAlignment w:val="auto"/>
      </w:pPr>
      <w:r>
        <w:rPr>
          <w:rFonts w:asciiTheme="majorBidi" w:hAnsiTheme="majorBidi" w:cstheme="majorBidi" w:hint="eastAsia"/>
          <w:bCs/>
          <w:iCs/>
          <w:lang w:eastAsia="zh-CN"/>
        </w:rPr>
        <w:t>In</w:t>
      </w:r>
      <w:r>
        <w:rPr>
          <w:rFonts w:asciiTheme="majorBidi" w:hAnsiTheme="majorBidi" w:cstheme="majorBidi"/>
          <w:bCs/>
          <w:iCs/>
        </w:rPr>
        <w:t xml:space="preserve"> previous RAN1 meetings, </w:t>
      </w:r>
      <w:r w:rsidR="00100CFA">
        <w:rPr>
          <w:rFonts w:asciiTheme="majorBidi" w:hAnsiTheme="majorBidi" w:cstheme="majorBidi"/>
          <w:bCs/>
          <w:iCs/>
        </w:rPr>
        <w:t xml:space="preserve">several </w:t>
      </w:r>
      <w:r w:rsidR="00F2178C">
        <w:rPr>
          <w:rFonts w:asciiTheme="majorBidi" w:hAnsiTheme="majorBidi" w:cstheme="majorBidi"/>
          <w:bCs/>
          <w:iCs/>
        </w:rPr>
        <w:t xml:space="preserve">major </w:t>
      </w:r>
      <w:r w:rsidR="00100CFA">
        <w:rPr>
          <w:rFonts w:asciiTheme="majorBidi" w:hAnsiTheme="majorBidi" w:cstheme="majorBidi"/>
          <w:bCs/>
          <w:iCs/>
        </w:rPr>
        <w:t>agreements</w:t>
      </w:r>
      <w:r w:rsidR="001C5BB4">
        <w:rPr>
          <w:rFonts w:asciiTheme="majorBidi" w:hAnsiTheme="majorBidi" w:cstheme="majorBidi"/>
          <w:bCs/>
          <w:iCs/>
        </w:rPr>
        <w:t xml:space="preserve"> and conclusions</w:t>
      </w:r>
      <w:r w:rsidR="00100CFA">
        <w:rPr>
          <w:rFonts w:asciiTheme="majorBidi" w:hAnsiTheme="majorBidi" w:cstheme="majorBidi"/>
          <w:bCs/>
          <w:iCs/>
        </w:rPr>
        <w:t xml:space="preserve"> were made for Rel. 16 cross-carrier </w:t>
      </w:r>
      <w:r w:rsidR="006767E2">
        <w:rPr>
          <w:rFonts w:asciiTheme="majorBidi" w:hAnsiTheme="majorBidi" w:cstheme="majorBidi"/>
          <w:bCs/>
          <w:iCs/>
        </w:rPr>
        <w:t xml:space="preserve">scheduling </w:t>
      </w:r>
      <w:r w:rsidR="00100CFA">
        <w:rPr>
          <w:rFonts w:asciiTheme="majorBidi" w:hAnsiTheme="majorBidi" w:cstheme="majorBidi"/>
          <w:bCs/>
          <w:iCs/>
        </w:rPr>
        <w:t>with different numerologies</w:t>
      </w:r>
      <w:r w:rsidR="00182A66">
        <w:rPr>
          <w:rFonts w:asciiTheme="majorBidi" w:hAnsiTheme="majorBidi" w:cstheme="majorBidi"/>
          <w:bCs/>
          <w:iCs/>
        </w:rPr>
        <w:t xml:space="preserve">. </w:t>
      </w:r>
      <w:r w:rsidR="00860708">
        <w:t xml:space="preserve">In this contribution, we </w:t>
      </w:r>
      <w:r w:rsidR="00781356">
        <w:t xml:space="preserve">continue </w:t>
      </w:r>
      <w:r w:rsidR="00156B91">
        <w:t xml:space="preserve">to discuss </w:t>
      </w:r>
      <w:r w:rsidR="00CA70B7">
        <w:t xml:space="preserve">the </w:t>
      </w:r>
      <w:r w:rsidR="00156B91">
        <w:t xml:space="preserve">remaining issues on </w:t>
      </w:r>
      <w:r w:rsidR="00B510F2">
        <w:t>this topic</w:t>
      </w:r>
      <w:r w:rsidR="00156B91">
        <w:t xml:space="preserve"> for</w:t>
      </w:r>
      <w:r w:rsidR="00B510F2">
        <w:t xml:space="preserve"> the following aspects</w:t>
      </w:r>
    </w:p>
    <w:p w14:paraId="7D71485B" w14:textId="7E6F0E3E" w:rsidR="000B505B" w:rsidRDefault="000B505B" w:rsidP="000B505B">
      <w:pPr>
        <w:pStyle w:val="ListParagraph"/>
        <w:numPr>
          <w:ilvl w:val="0"/>
          <w:numId w:val="19"/>
        </w:numPr>
        <w:spacing w:before="240" w:after="0"/>
      </w:pPr>
      <w:r>
        <w:t>PDSCH Beam Switch Latency in Cross-Carrier Scheduling</w:t>
      </w:r>
    </w:p>
    <w:p w14:paraId="7DF1BB4C" w14:textId="058269B9" w:rsidR="000B505B" w:rsidRDefault="000B505B" w:rsidP="000B505B">
      <w:pPr>
        <w:pStyle w:val="ListParagraph"/>
        <w:numPr>
          <w:ilvl w:val="0"/>
          <w:numId w:val="19"/>
        </w:numPr>
        <w:spacing w:before="240" w:after="0"/>
      </w:pPr>
      <w:r>
        <w:t>PDCCH-to-PDSCH Delay for Cross-Carrier Scheduling</w:t>
      </w:r>
    </w:p>
    <w:p w14:paraId="3DAB56B5" w14:textId="771E81CC" w:rsidR="000B505B" w:rsidRDefault="000B505B" w:rsidP="000B505B">
      <w:pPr>
        <w:pStyle w:val="ListParagraph"/>
        <w:numPr>
          <w:ilvl w:val="0"/>
          <w:numId w:val="19"/>
        </w:numPr>
        <w:spacing w:before="240" w:after="0"/>
      </w:pPr>
      <w:r>
        <w:t xml:space="preserve">Scheduling Multiple TBs from One Slot </w:t>
      </w:r>
    </w:p>
    <w:p w14:paraId="712A4095" w14:textId="686653A9" w:rsidR="000B505B" w:rsidRDefault="000B505B" w:rsidP="000B505B">
      <w:pPr>
        <w:pStyle w:val="ListParagraph"/>
        <w:numPr>
          <w:ilvl w:val="0"/>
          <w:numId w:val="19"/>
        </w:numPr>
        <w:spacing w:before="240" w:after="0"/>
      </w:pPr>
      <w:r>
        <w:t>PDSCH QCL Determination</w:t>
      </w:r>
    </w:p>
    <w:p w14:paraId="47D985CF" w14:textId="38A4719B" w:rsidR="000B505B" w:rsidRDefault="000B505B" w:rsidP="000B505B">
      <w:pPr>
        <w:pStyle w:val="ListParagraph"/>
        <w:numPr>
          <w:ilvl w:val="0"/>
          <w:numId w:val="19"/>
        </w:numPr>
        <w:spacing w:before="240" w:after="0"/>
      </w:pPr>
      <w:r>
        <w:t>Cross-Carrier Scheduling UE Capabilities</w:t>
      </w:r>
    </w:p>
    <w:p w14:paraId="1523E744" w14:textId="508D7D44" w:rsidR="008A3A0C" w:rsidRPr="00360415" w:rsidRDefault="00AE5A9F" w:rsidP="004A450F">
      <w:pPr>
        <w:pStyle w:val="Heading1"/>
      </w:pPr>
      <w:r>
        <w:t>Discussion</w:t>
      </w:r>
    </w:p>
    <w:p w14:paraId="425C3180" w14:textId="268421E9" w:rsidR="00E21C5A" w:rsidRDefault="00E53852" w:rsidP="00076BEA">
      <w:pPr>
        <w:pStyle w:val="Heading2"/>
      </w:pPr>
      <w:bookmarkStart w:id="1" w:name="_Hlk17215851"/>
      <w:r w:rsidRPr="00E53852">
        <w:t>PDSCH Beam Switch Latency in Cross-Carrier Scheduling</w:t>
      </w:r>
    </w:p>
    <w:p w14:paraId="3BF3F337" w14:textId="149C6329" w:rsidR="005427EE" w:rsidRPr="0022053D" w:rsidRDefault="00563787" w:rsidP="0022053D">
      <w:bookmarkStart w:id="2" w:name="_Hlk16852623"/>
      <w:r>
        <w:t>In</w:t>
      </w:r>
      <w:r w:rsidRPr="0022053D">
        <w:t xml:space="preserve"> </w:t>
      </w:r>
      <w:r w:rsidR="0022053D" w:rsidRPr="0022053D">
        <w:t xml:space="preserve">Rel. 15, the UE is not expected to handle the case that PDCCH-to-PDSCH delay is smaller than the beam switch timing threshold or TCI information is absent </w:t>
      </w:r>
      <w:r w:rsidR="002775F2">
        <w:t>from</w:t>
      </w:r>
      <w:r w:rsidR="002775F2" w:rsidRPr="0022053D">
        <w:t xml:space="preserve"> </w:t>
      </w:r>
      <w:r w:rsidR="0022053D" w:rsidRPr="0022053D">
        <w:t xml:space="preserve">the </w:t>
      </w:r>
      <w:r w:rsidRPr="0022053D">
        <w:t xml:space="preserve">scheduling </w:t>
      </w:r>
      <w:r w:rsidR="0022053D" w:rsidRPr="0022053D">
        <w:t xml:space="preserve">DCI. </w:t>
      </w:r>
      <w:r w:rsidR="005427EE" w:rsidRPr="0022053D">
        <w:t xml:space="preserve">In RAN1 </w:t>
      </w:r>
      <w:r w:rsidR="007C0BEE" w:rsidRPr="0022053D">
        <w:t>#97</w:t>
      </w:r>
      <w:r w:rsidR="005427EE" w:rsidRPr="0022053D">
        <w:t xml:space="preserve">, </w:t>
      </w:r>
      <w:r w:rsidR="00233763" w:rsidRPr="0022053D">
        <w:t xml:space="preserve">the following agreements were made to </w:t>
      </w:r>
      <w:r w:rsidR="00B96225">
        <w:t xml:space="preserve">enhance </w:t>
      </w:r>
      <w:r w:rsidR="0002410A">
        <w:t>the</w:t>
      </w:r>
      <w:r w:rsidR="00B96225">
        <w:t xml:space="preserve"> feature for</w:t>
      </w:r>
      <w:r w:rsidR="00B96225" w:rsidRPr="0022053D">
        <w:t xml:space="preserve"> </w:t>
      </w:r>
      <w:r w:rsidR="00661852">
        <w:t xml:space="preserve">Rel. 16 </w:t>
      </w:r>
      <w:r w:rsidR="0049656C">
        <w:t>where</w:t>
      </w:r>
      <w:r w:rsidR="0049656C" w:rsidRPr="0022053D">
        <w:t xml:space="preserve"> </w:t>
      </w:r>
      <w:r w:rsidR="0066470B" w:rsidRPr="0022053D">
        <w:t xml:space="preserve">PDCCH-to-PDSCH delay </w:t>
      </w:r>
      <w:r w:rsidR="0049656C">
        <w:t xml:space="preserve">can be </w:t>
      </w:r>
      <w:r w:rsidR="0066470B" w:rsidRPr="0022053D">
        <w:t xml:space="preserve">smaller than the beam switch timing threshold or the TCI information </w:t>
      </w:r>
      <w:r w:rsidR="0049656C">
        <w:t>can be</w:t>
      </w:r>
      <w:r w:rsidR="0049656C" w:rsidRPr="0022053D">
        <w:t xml:space="preserve"> </w:t>
      </w:r>
      <w:r w:rsidR="0066470B" w:rsidRPr="0022053D">
        <w:t xml:space="preserve">absent from the </w:t>
      </w:r>
      <w:r w:rsidR="00293B11" w:rsidRPr="0022053D">
        <w:t xml:space="preserve">scheduling </w:t>
      </w:r>
      <w:r w:rsidR="0066470B" w:rsidRPr="0022053D">
        <w:t>DCI</w:t>
      </w:r>
      <w:r w:rsidR="00987C1B" w:rsidRPr="0022053D">
        <w:t xml:space="preserve">. </w:t>
      </w:r>
    </w:p>
    <w:tbl>
      <w:tblPr>
        <w:tblStyle w:val="TableGrid"/>
        <w:tblW w:w="0" w:type="auto"/>
        <w:tblLook w:val="04A0" w:firstRow="1" w:lastRow="0" w:firstColumn="1" w:lastColumn="0" w:noHBand="0" w:noVBand="1"/>
      </w:tblPr>
      <w:tblGrid>
        <w:gridCol w:w="9628"/>
      </w:tblGrid>
      <w:tr w:rsidR="00EC2E61" w14:paraId="496A8AB3" w14:textId="77777777" w:rsidTr="00EC2E61">
        <w:tc>
          <w:tcPr>
            <w:tcW w:w="9628" w:type="dxa"/>
          </w:tcPr>
          <w:p w14:paraId="1757C9A0" w14:textId="77777777" w:rsidR="00EC2E61" w:rsidRPr="003B2B9D" w:rsidRDefault="00EC2E61" w:rsidP="00EC2E61">
            <w:pPr>
              <w:rPr>
                <w:b/>
              </w:rPr>
            </w:pPr>
            <w:r w:rsidRPr="003B2B9D">
              <w:rPr>
                <w:highlight w:val="green"/>
              </w:rPr>
              <w:t>Agreements</w:t>
            </w:r>
            <w:r w:rsidRPr="003B2B9D">
              <w:rPr>
                <w:b/>
              </w:rPr>
              <w:t>:</w:t>
            </w:r>
          </w:p>
          <w:p w14:paraId="1DDEB560" w14:textId="77777777" w:rsidR="00EC2E61" w:rsidRPr="003B2B9D" w:rsidRDefault="00EC2E61" w:rsidP="00B3231F">
            <w:pPr>
              <w:numPr>
                <w:ilvl w:val="0"/>
                <w:numId w:val="8"/>
              </w:numPr>
              <w:overflowPunct/>
              <w:autoSpaceDE/>
              <w:autoSpaceDN/>
              <w:adjustRightInd/>
              <w:spacing w:after="0" w:line="240" w:lineRule="auto"/>
              <w:jc w:val="left"/>
              <w:textAlignment w:val="auto"/>
              <w:rPr>
                <w:b/>
              </w:rPr>
            </w:pPr>
            <w:proofErr w:type="spellStart"/>
            <w:r w:rsidRPr="003B2B9D">
              <w:rPr>
                <w:rFonts w:eastAsia="DengXian"/>
                <w:i/>
              </w:rPr>
              <w:t>timeDurationForQCL</w:t>
            </w:r>
            <w:proofErr w:type="spellEnd"/>
            <w:r w:rsidRPr="003B2B9D">
              <w:rPr>
                <w:rFonts w:eastAsia="DengXian"/>
              </w:rPr>
              <w:t xml:space="preserve"> threshold is determined based on the numerology of the scheduled cells.</w:t>
            </w:r>
          </w:p>
          <w:p w14:paraId="669DC7BE" w14:textId="77777777" w:rsidR="00EC2E61" w:rsidRPr="00067537" w:rsidRDefault="00EC2E61" w:rsidP="00EC2E61">
            <w:pPr>
              <w:rPr>
                <w:b/>
              </w:rPr>
            </w:pPr>
            <w:r w:rsidRPr="00067537">
              <w:rPr>
                <w:highlight w:val="green"/>
              </w:rPr>
              <w:t>Agreements</w:t>
            </w:r>
            <w:r w:rsidRPr="00067537">
              <w:rPr>
                <w:b/>
              </w:rPr>
              <w:t>:</w:t>
            </w:r>
          </w:p>
          <w:p w14:paraId="6217E2F4" w14:textId="4E04A01C" w:rsidR="00EC2E61" w:rsidRDefault="00EC2E61" w:rsidP="00EC2E61">
            <w:r w:rsidRPr="00CF7304">
              <w:t xml:space="preserve">When PDSCH and its scheduling PDCCH are in the different CCs, if the PDCCH-to-PDSCH delay &lt; </w:t>
            </w:r>
            <w:r w:rsidRPr="00CF7304">
              <w:rPr>
                <w:i/>
                <w:strike/>
                <w:color w:val="FF0000"/>
              </w:rPr>
              <w:t>Threshold-Sched-Offset</w:t>
            </w:r>
            <w:r w:rsidRPr="00CF7304">
              <w:rPr>
                <w:rFonts w:eastAsia="DengXian"/>
                <w:i/>
              </w:rPr>
              <w:t xml:space="preserve"> </w:t>
            </w:r>
            <w:proofErr w:type="spellStart"/>
            <w:r w:rsidRPr="00CF7304">
              <w:rPr>
                <w:rFonts w:eastAsia="DengXian"/>
                <w:i/>
                <w:color w:val="FF0000"/>
                <w:u w:val="single"/>
              </w:rPr>
              <w:t>timeDurationForQCL</w:t>
            </w:r>
            <w:proofErr w:type="spellEnd"/>
            <w:r w:rsidRPr="00CF7304">
              <w:rPr>
                <w:color w:val="FF0000"/>
                <w:u w:val="single"/>
              </w:rPr>
              <w:t xml:space="preserve"> or if the TCI information is absent from the DCI</w:t>
            </w:r>
            <w:r w:rsidRPr="00CF7304">
              <w:t>, the UE obtains its QCL assumption for the scheduled PDSCH from the activated TCI state with the lowest ID applicable to PDSCH in the active BWP of the scheduled cell</w:t>
            </w:r>
          </w:p>
        </w:tc>
      </w:tr>
    </w:tbl>
    <w:p w14:paraId="7F2C78C9" w14:textId="77777777" w:rsidR="00E83CF8" w:rsidRDefault="00E83CF8" w:rsidP="005427EE"/>
    <w:p w14:paraId="3C874125" w14:textId="283499F2" w:rsidR="00EC2E61" w:rsidRPr="005427EE" w:rsidRDefault="001E1E13" w:rsidP="005427EE">
      <w:r>
        <w:t>To</w:t>
      </w:r>
      <w:r w:rsidR="00353AE4">
        <w:t xml:space="preserve"> perform a beam switch </w:t>
      </w:r>
      <w:r w:rsidR="000A26BA">
        <w:t>based on</w:t>
      </w:r>
      <w:r w:rsidR="00353AE4">
        <w:t xml:space="preserve"> the TCI state </w:t>
      </w:r>
      <w:r w:rsidR="0068735F">
        <w:t xml:space="preserve">from </w:t>
      </w:r>
      <w:r w:rsidR="00353AE4">
        <w:t>the</w:t>
      </w:r>
      <w:r w:rsidR="0068735F">
        <w:t xml:space="preserve"> scheduling</w:t>
      </w:r>
      <w:r w:rsidR="00353AE4">
        <w:t xml:space="preserve"> PDCCH, the UE </w:t>
      </w:r>
      <w:r w:rsidR="006847E8">
        <w:t xml:space="preserve">needs to </w:t>
      </w:r>
      <w:r w:rsidR="00353AE4">
        <w:t xml:space="preserve">first </w:t>
      </w:r>
      <w:r w:rsidR="003F3CD8">
        <w:t>process</w:t>
      </w:r>
      <w:r w:rsidR="00353AE4">
        <w:t xml:space="preserve"> the </w:t>
      </w:r>
      <w:r w:rsidR="003F3CD8">
        <w:t xml:space="preserve">PDCCH </w:t>
      </w:r>
      <w:r w:rsidR="00353AE4">
        <w:t xml:space="preserve">and then </w:t>
      </w:r>
      <w:r w:rsidR="0063511E">
        <w:t xml:space="preserve">tune RF to the </w:t>
      </w:r>
      <w:r w:rsidR="00266F04">
        <w:t xml:space="preserve">new </w:t>
      </w:r>
      <w:r w:rsidR="0063511E">
        <w:t>beam</w:t>
      </w:r>
      <w:r w:rsidR="00353AE4">
        <w:t>.</w:t>
      </w:r>
      <w:r w:rsidR="00F25AE9">
        <w:t xml:space="preserve"> Therefore, </w:t>
      </w:r>
      <w:r w:rsidR="00BF442D">
        <w:t>w</w:t>
      </w:r>
      <w:r w:rsidR="00D455DB">
        <w:t>hen a UE reports its beam switch timing</w:t>
      </w:r>
      <w:r w:rsidR="00C90529">
        <w:t xml:space="preserve"> threshold</w:t>
      </w:r>
      <w:r w:rsidR="003A448C">
        <w:t xml:space="preserve"> capability</w:t>
      </w:r>
      <w:r w:rsidR="00D455DB">
        <w:t xml:space="preserve">, it should take both </w:t>
      </w:r>
      <w:r w:rsidR="00473FC1">
        <w:t xml:space="preserve">PDCCH processing time and </w:t>
      </w:r>
      <w:r w:rsidR="009D69E3">
        <w:t>beam</w:t>
      </w:r>
      <w:r w:rsidR="00473FC1">
        <w:t xml:space="preserve"> </w:t>
      </w:r>
      <w:r w:rsidR="009D69E3">
        <w:t>switch</w:t>
      </w:r>
      <w:r w:rsidR="00473FC1">
        <w:t xml:space="preserve"> time</w:t>
      </w:r>
      <w:r w:rsidR="00E368E4">
        <w:t xml:space="preserve"> into account</w:t>
      </w:r>
      <w:r w:rsidR="00473FC1">
        <w:t xml:space="preserve">. </w:t>
      </w:r>
      <w:r w:rsidR="000052F0">
        <w:t xml:space="preserve">In other words, the </w:t>
      </w:r>
      <w:r w:rsidR="00894572">
        <w:t xml:space="preserve">beam switch </w:t>
      </w:r>
      <w:r w:rsidR="000052F0">
        <w:t>tim</w:t>
      </w:r>
      <w:r w:rsidR="008E4560">
        <w:t>ing threshold</w:t>
      </w:r>
      <w:r w:rsidR="000052F0">
        <w:t xml:space="preserve"> </w:t>
      </w:r>
      <w:r w:rsidR="003D12EB">
        <w:t>based on TCI state indicated</w:t>
      </w:r>
      <w:r w:rsidR="00690639">
        <w:t xml:space="preserve"> by</w:t>
      </w:r>
      <w:r w:rsidR="001A0048">
        <w:t xml:space="preserve"> PDCCH </w:t>
      </w:r>
      <w:r w:rsidR="003B67DB">
        <w:t xml:space="preserve">should </w:t>
      </w:r>
      <w:r w:rsidR="00416ACE">
        <w:t xml:space="preserve">cover </w:t>
      </w:r>
      <w:r w:rsidR="003B67DB">
        <w:t xml:space="preserve">both the minimum time for the UE to </w:t>
      </w:r>
      <w:r w:rsidR="004837A3">
        <w:t xml:space="preserve">process </w:t>
      </w:r>
      <w:r w:rsidR="003B67DB">
        <w:t xml:space="preserve">PDCCH and the minimum time for the UE to </w:t>
      </w:r>
      <w:r w:rsidR="00462E22">
        <w:t>tune RF</w:t>
      </w:r>
      <w:r w:rsidR="003B67DB">
        <w:t>.</w:t>
      </w:r>
    </w:p>
    <w:p w14:paraId="33D97B20" w14:textId="2F4ACA58" w:rsidR="00FB772F" w:rsidRDefault="00FB772F" w:rsidP="00FB772F">
      <w:r>
        <w:t xml:space="preserve">For cross-carrier scheduling with </w:t>
      </w:r>
      <w:r w:rsidR="005A51BC">
        <w:t>different numerologies</w:t>
      </w:r>
      <w:r>
        <w:t>, the minimum PDCCH-to-PDSCH delay is defined</w:t>
      </w:r>
      <w:r w:rsidR="00DB5FC7">
        <w:t xml:space="preserve"> </w:t>
      </w:r>
      <w:r w:rsidR="005A51BC">
        <w:t xml:space="preserve">to account </w:t>
      </w:r>
      <w:r w:rsidR="00775AD6">
        <w:t xml:space="preserve">for </w:t>
      </w:r>
      <w:r w:rsidR="005A51BC">
        <w:t>the extra PDCCH processing time due to the numerology difference</w:t>
      </w:r>
      <w:r w:rsidR="00B21247">
        <w:t>.</w:t>
      </w:r>
      <w:r w:rsidR="00A36363">
        <w:t xml:space="preserve"> According to the </w:t>
      </w:r>
      <w:r w:rsidR="00D63478">
        <w:t xml:space="preserve">following </w:t>
      </w:r>
      <w:r w:rsidR="00A36363">
        <w:t>agreements</w:t>
      </w:r>
      <w:r w:rsidR="00D63478">
        <w:t xml:space="preserve"> from </w:t>
      </w:r>
      <w:r w:rsidR="00D63478">
        <w:lastRenderedPageBreak/>
        <w:t>RAN1 #9</w:t>
      </w:r>
      <w:r w:rsidR="00710495">
        <w:t>7</w:t>
      </w:r>
      <w:r w:rsidR="00A36363">
        <w:t xml:space="preserve">, for example, if </w:t>
      </w:r>
      <w:r w:rsidR="00D94E01">
        <w:t xml:space="preserve">SCS of </w:t>
      </w:r>
      <w:r w:rsidR="00A36363">
        <w:t xml:space="preserve">the scheduling cell is </w:t>
      </w:r>
      <w:r w:rsidR="00C536B6">
        <w:t>15</w:t>
      </w:r>
      <w:r w:rsidR="00A071A1">
        <w:t xml:space="preserve"> </w:t>
      </w:r>
      <w:r w:rsidR="00C536B6">
        <w:t xml:space="preserve">kHz, the UE should </w:t>
      </w:r>
      <w:r w:rsidR="007C73D5">
        <w:t>have the</w:t>
      </w:r>
      <w:r w:rsidR="00C536B6">
        <w:t xml:space="preserve"> DCI </w:t>
      </w:r>
      <w:r w:rsidR="007C73D5">
        <w:t>ready</w:t>
      </w:r>
      <w:r w:rsidR="00C536B6">
        <w:t xml:space="preserve"> in 4 symbols of 15</w:t>
      </w:r>
      <w:r w:rsidR="00A071A1">
        <w:t xml:space="preserve"> </w:t>
      </w:r>
      <w:r w:rsidR="00C536B6">
        <w:t>kHz SCS</w:t>
      </w:r>
      <w:r w:rsidR="001E5CE8">
        <w:t xml:space="preserve"> after </w:t>
      </w:r>
      <w:r w:rsidR="00A071A1">
        <w:t>the last symbol of</w:t>
      </w:r>
      <w:r w:rsidR="001E5CE8">
        <w:t xml:space="preserve"> the PDCCH</w:t>
      </w:r>
      <w:r w:rsidR="00C536B6">
        <w:t>. Otherwise, the UE needs to buffer</w:t>
      </w:r>
      <w:r w:rsidR="005A51BC">
        <w:t xml:space="preserve"> extra</w:t>
      </w:r>
      <w:r w:rsidR="00C536B6">
        <w:t xml:space="preserve"> samples</w:t>
      </w:r>
      <w:r w:rsidR="009D4EB2">
        <w:t xml:space="preserve"> for PDSCH</w:t>
      </w:r>
      <w:r w:rsidR="005A51BC">
        <w:t xml:space="preserve"> </w:t>
      </w:r>
      <w:r w:rsidR="00917469">
        <w:t>reception</w:t>
      </w:r>
      <w:r w:rsidR="00BB2F1B">
        <w:t xml:space="preserve"> than cross-carrier scheduling with same numerology</w:t>
      </w:r>
      <w:r w:rsidR="00C536B6">
        <w:t xml:space="preserve">. </w:t>
      </w:r>
    </w:p>
    <w:tbl>
      <w:tblPr>
        <w:tblStyle w:val="TableGrid"/>
        <w:tblW w:w="0" w:type="auto"/>
        <w:tblLook w:val="04A0" w:firstRow="1" w:lastRow="0" w:firstColumn="1" w:lastColumn="0" w:noHBand="0" w:noVBand="1"/>
      </w:tblPr>
      <w:tblGrid>
        <w:gridCol w:w="9628"/>
      </w:tblGrid>
      <w:tr w:rsidR="00E222C8" w:rsidRPr="00E222C8" w14:paraId="330CF0D0" w14:textId="77777777" w:rsidTr="00E222C8">
        <w:tc>
          <w:tcPr>
            <w:tcW w:w="9628" w:type="dxa"/>
          </w:tcPr>
          <w:p w14:paraId="3483E638" w14:textId="77777777" w:rsidR="00E222C8" w:rsidRPr="00E222C8" w:rsidRDefault="00E222C8" w:rsidP="00A84B9E">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highlight w:val="green"/>
                <w:lang w:val="en-GB" w:eastAsia="zh-CN"/>
              </w:rPr>
              <w:t>Agreements</w:t>
            </w:r>
            <w:r w:rsidRPr="00E222C8">
              <w:rPr>
                <w:rFonts w:ascii="Times" w:eastAsia="Batang" w:hAnsi="Times"/>
                <w:b/>
                <w:bCs/>
                <w:color w:val="000000"/>
                <w:kern w:val="24"/>
                <w:szCs w:val="28"/>
                <w:lang w:val="en-GB" w:eastAsia="zh-CN"/>
              </w:rPr>
              <w:t>:</w:t>
            </w:r>
          </w:p>
          <w:p w14:paraId="4323CB0F" w14:textId="77777777" w:rsidR="00E222C8" w:rsidRPr="00E222C8" w:rsidRDefault="00E222C8" w:rsidP="00A84B9E">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 xml:space="preserve">Delta-values for lower SCS PDCCH to higher SCS PDSCH case 1-1 scheduling </w:t>
            </w:r>
          </w:p>
          <w:p w14:paraId="4F31DAAF" w14:textId="77777777" w:rsidR="00E222C8" w:rsidRPr="00E222C8" w:rsidRDefault="00E222C8" w:rsidP="00A84B9E">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15 kHz: 4 symbols</w:t>
            </w:r>
          </w:p>
          <w:p w14:paraId="469F5C6B" w14:textId="77777777" w:rsidR="00E222C8" w:rsidRPr="00E222C8" w:rsidRDefault="00E222C8" w:rsidP="00A84B9E">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30 kHz: 4 symbols</w:t>
            </w:r>
          </w:p>
          <w:p w14:paraId="6AA93D79" w14:textId="77777777" w:rsidR="00E222C8" w:rsidRPr="00E222C8" w:rsidRDefault="00E222C8" w:rsidP="00A84B9E">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60 kHz: 8 symbols</w:t>
            </w:r>
          </w:p>
          <w:p w14:paraId="79A84B88" w14:textId="77777777" w:rsidR="00E222C8" w:rsidRPr="00E222C8" w:rsidRDefault="00E222C8" w:rsidP="00A84B9E">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1-2: use the same delta as the case 1-1 scheduling</w:t>
            </w:r>
          </w:p>
          <w:p w14:paraId="486694EB" w14:textId="77777777" w:rsidR="00E222C8" w:rsidRPr="00E222C8" w:rsidRDefault="00E222C8" w:rsidP="00A84B9E">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With the quantization step</w:t>
            </w:r>
          </w:p>
          <w:p w14:paraId="226BE698" w14:textId="77777777" w:rsidR="00E222C8" w:rsidRPr="00E222C8" w:rsidRDefault="00E222C8" w:rsidP="00A84B9E">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2:</w:t>
            </w:r>
          </w:p>
          <w:p w14:paraId="207A2C4A" w14:textId="77777777" w:rsidR="00E222C8" w:rsidRPr="00E222C8" w:rsidRDefault="00E222C8" w:rsidP="00A84B9E">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Use the same delta values as the case 1-1 scheduling INCLUDING the quantization step</w:t>
            </w:r>
          </w:p>
          <w:p w14:paraId="018544B3" w14:textId="7DD6134D" w:rsidR="00E222C8" w:rsidRPr="00E222C8" w:rsidRDefault="00E222C8" w:rsidP="00A84B9E">
            <w:pPr>
              <w:overflowPunct/>
              <w:autoSpaceDE/>
              <w:autoSpaceDN/>
              <w:adjustRightInd/>
              <w:spacing w:after="0"/>
              <w:textAlignment w:val="auto"/>
              <w:rPr>
                <w:rFonts w:eastAsia="Times New Roman"/>
                <w:szCs w:val="24"/>
                <w:lang w:eastAsia="zh-CN"/>
              </w:rPr>
            </w:pPr>
            <w:r w:rsidRPr="00E222C8">
              <w:rPr>
                <w:rFonts w:ascii="Times" w:eastAsia="Batang" w:hAnsi="Times"/>
                <w:b/>
                <w:bC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70A94763" w14:textId="77777777" w:rsidR="00E222C8" w:rsidRPr="00E222C8" w:rsidRDefault="00E222C8" w:rsidP="00A84B9E">
            <w:pPr>
              <w:numPr>
                <w:ilvl w:val="0"/>
                <w:numId w:val="13"/>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For the case of higher SCS PDCCH scheduling lower SCS PDSCH, for the scheduling timing, use the same definition as with lower SCS PDCCH scheduling higher SCS PDSCH scheduling, without quantization to the next PDSCH slot</w:t>
            </w:r>
          </w:p>
          <w:p w14:paraId="7D72E9E3" w14:textId="648D885D" w:rsidR="00E222C8" w:rsidRPr="00E222C8" w:rsidRDefault="00E222C8" w:rsidP="00A84B9E">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2A4BA530" w14:textId="2EFA569C" w:rsidR="00E222C8" w:rsidRPr="00E222C8" w:rsidRDefault="00E222C8" w:rsidP="00A84B9E">
            <w:pPr>
              <w:numPr>
                <w:ilvl w:val="0"/>
                <w:numId w:val="14"/>
              </w:numPr>
              <w:overflowPunct/>
              <w:autoSpaceDE/>
              <w:autoSpaceDN/>
              <w:adjustRightInd/>
              <w:spacing w:after="0"/>
              <w:ind w:left="1267"/>
              <w:contextualSpacing/>
              <w:textAlignment w:val="auto"/>
            </w:pPr>
            <w:r w:rsidRPr="00E222C8">
              <w:rPr>
                <w:rFonts w:ascii="Times" w:eastAsia="Batang" w:hAnsi="Times"/>
                <w:color w:val="000000"/>
                <w:kern w:val="24"/>
                <w:szCs w:val="28"/>
                <w:lang w:eastAsia="zh-CN"/>
              </w:rPr>
              <w:t>For high-SCS to low-SCS scheduling, the delta for 120 kHz SCS PDCCH: [12] symbols</w:t>
            </w:r>
          </w:p>
        </w:tc>
      </w:tr>
    </w:tbl>
    <w:p w14:paraId="4039B7C6" w14:textId="19E13293" w:rsidR="00E222C8" w:rsidRPr="00E05359" w:rsidRDefault="00E222C8" w:rsidP="00E05359"/>
    <w:p w14:paraId="339FE87F" w14:textId="139C407A" w:rsidR="000A1C01" w:rsidRDefault="002E4E4F" w:rsidP="00E05359">
      <w:r w:rsidRPr="00E05359">
        <w:t xml:space="preserve">Because </w:t>
      </w:r>
      <w:r w:rsidR="007E3530" w:rsidRPr="00E05359">
        <w:t>the beam switch timing threshold</w:t>
      </w:r>
      <w:r w:rsidRPr="00E05359">
        <w:t xml:space="preserve"> </w:t>
      </w:r>
      <w:r w:rsidR="00CB68D2">
        <w:t>covers both</w:t>
      </w:r>
      <w:r w:rsidR="00CB68D2" w:rsidRPr="00E05359">
        <w:t xml:space="preserve"> </w:t>
      </w:r>
      <w:r w:rsidRPr="00E05359">
        <w:t>the</w:t>
      </w:r>
      <w:r w:rsidR="007E3530" w:rsidRPr="00E05359">
        <w:t xml:space="preserve"> minimum</w:t>
      </w:r>
      <w:r w:rsidRPr="00E05359">
        <w:t xml:space="preserve"> PDCCH processing </w:t>
      </w:r>
      <w:r w:rsidR="008A14EB" w:rsidRPr="00E05359">
        <w:t xml:space="preserve">time </w:t>
      </w:r>
      <w:r w:rsidRPr="00E05359">
        <w:t>and</w:t>
      </w:r>
      <w:r w:rsidR="007E3530" w:rsidRPr="00E05359">
        <w:t xml:space="preserve"> the minimum</w:t>
      </w:r>
      <w:r w:rsidR="007E3530">
        <w:t xml:space="preserve"> </w:t>
      </w:r>
      <w:r w:rsidR="00D025FA">
        <w:t>RF tuning</w:t>
      </w:r>
      <w:r w:rsidR="008A14EB" w:rsidRPr="008A14EB">
        <w:t xml:space="preserve"> </w:t>
      </w:r>
      <w:r w:rsidR="008A14EB">
        <w:t>time</w:t>
      </w:r>
      <w:r>
        <w:t xml:space="preserve">, </w:t>
      </w:r>
      <w:r w:rsidR="00397D1C">
        <w:t>it</w:t>
      </w:r>
      <w:r w:rsidR="005A6AE7">
        <w:t xml:space="preserve"> should be larger than </w:t>
      </w:r>
      <w:r w:rsidR="000A1C01" w:rsidRPr="00E05359">
        <w:t>the minimum PDCCH processing</w:t>
      </w:r>
      <w:r w:rsidR="008A14EB" w:rsidRPr="008A14EB">
        <w:t xml:space="preserve"> </w:t>
      </w:r>
      <w:r w:rsidR="008A14EB" w:rsidRPr="00E05359">
        <w:t>time</w:t>
      </w:r>
      <w:r w:rsidR="00ED7711">
        <w:t xml:space="preserve"> f</w:t>
      </w:r>
      <w:r w:rsidR="00480C47">
        <w:t xml:space="preserve">or cross-carrier scheduling with different numerologies, </w:t>
      </w:r>
      <w:r w:rsidR="00ED7711">
        <w:t>which can be expressed as:</w:t>
      </w:r>
    </w:p>
    <w:p w14:paraId="3D89797C" w14:textId="4717193D" w:rsidR="002E3289" w:rsidRDefault="005E09C1" w:rsidP="008A14EB">
      <w:pPr>
        <w:jc w:val="center"/>
      </w:pPr>
      <w:r>
        <w:t xml:space="preserve">PDCCH processing time for </w:t>
      </w:r>
      <w:r w:rsidR="00B82A52">
        <w:t xml:space="preserve">same cell </w:t>
      </w:r>
      <w:r>
        <w:t>scheduling</w:t>
      </w:r>
      <w:r w:rsidR="00EB61F0">
        <w:t xml:space="preserve"> </w:t>
      </w:r>
      <w:r w:rsidR="007F3DA5">
        <w:t xml:space="preserve">based on PDSCH </w:t>
      </w:r>
      <w:r w:rsidR="003E0243">
        <w:t xml:space="preserve">SCS </w:t>
      </w:r>
      <w:r>
        <w:t xml:space="preserve">+ </w:t>
      </w:r>
      <w:r w:rsidR="007F3DA5">
        <w:t>m</w:t>
      </w:r>
      <w:r w:rsidR="008A14EB">
        <w:t xml:space="preserve">inimum extra PDCCH processing time for cross-carrier scheduling with different numerologies </w:t>
      </w:r>
      <w:r w:rsidR="00B921AF">
        <w:t xml:space="preserve">based on PDCCH </w:t>
      </w:r>
      <w:r w:rsidR="003E0243">
        <w:t>SCS</w:t>
      </w:r>
    </w:p>
    <w:p w14:paraId="160BC511" w14:textId="0615DC02" w:rsidR="00B804F5" w:rsidRDefault="00902319" w:rsidP="00397D1C">
      <w:r>
        <w:t xml:space="preserve">The second term above is just the minimum PDCCH-to-PDSCH delay </w:t>
      </w:r>
      <w:r w:rsidR="00ED1824">
        <w:t xml:space="preserve">(i.e., </w:t>
      </w:r>
      <m:oMath>
        <m:r>
          <m:rPr>
            <m:sty m:val="p"/>
          </m:rPr>
          <w:rPr>
            <w:rFonts w:ascii="Cambria Math" w:hAnsi="Cambria Math"/>
          </w:rPr>
          <m:t>Δ</m:t>
        </m:r>
      </m:oMath>
      <w:r w:rsidR="00ED1824">
        <w:t>) defined in the RAN1 #97 agreements.</w:t>
      </w:r>
      <w:r w:rsidR="00397D1C">
        <w:t xml:space="preserve"> </w:t>
      </w:r>
      <w:r w:rsidR="0080197A">
        <w:t xml:space="preserve">Therefore, for cross-carrier scheduling with different numerologies, the </w:t>
      </w:r>
      <w:r w:rsidR="0080197A" w:rsidRPr="00E05359">
        <w:t>beam switch timing threshold</w:t>
      </w:r>
      <w:r w:rsidR="0080197A">
        <w:t xml:space="preserve"> should be larger than </w:t>
      </w:r>
      <m:oMath>
        <m:r>
          <m:rPr>
            <m:sty m:val="p"/>
          </m:rPr>
          <w:rPr>
            <w:rFonts w:ascii="Cambria Math" w:hAnsi="Cambria Math"/>
          </w:rPr>
          <m:t>Δ</m:t>
        </m:r>
      </m:oMath>
      <w:r w:rsidR="0080197A">
        <w:t>.</w:t>
      </w:r>
    </w:p>
    <w:p w14:paraId="0432FA1A" w14:textId="27FC6F57" w:rsidR="002E4E4F" w:rsidRDefault="002E4E4F" w:rsidP="00E05359">
      <w:r>
        <w:t xml:space="preserve">However, </w:t>
      </w:r>
      <w:r w:rsidR="007E6D85">
        <w:t xml:space="preserve">this </w:t>
      </w:r>
      <w:r w:rsidR="002F4402">
        <w:t xml:space="preserve">is not always </w:t>
      </w:r>
      <w:r w:rsidR="0003667B">
        <w:t>true</w:t>
      </w:r>
      <w:r>
        <w:t xml:space="preserve"> </w:t>
      </w:r>
      <w:r w:rsidR="004D703C">
        <w:t xml:space="preserve">if the beam switch timing threshold is </w:t>
      </w:r>
      <w:proofErr w:type="spellStart"/>
      <w:r w:rsidR="004D703C" w:rsidRPr="000B6552">
        <w:rPr>
          <w:i/>
        </w:rPr>
        <w:t>timeDurationFor</w:t>
      </w:r>
      <w:r w:rsidR="004D703C" w:rsidRPr="000B6552">
        <w:rPr>
          <w:rFonts w:hint="eastAsia"/>
          <w:i/>
        </w:rPr>
        <w:t>QCL</w:t>
      </w:r>
      <w:proofErr w:type="spellEnd"/>
      <w:r>
        <w:t xml:space="preserve">. For example, when </w:t>
      </w:r>
      <w:r w:rsidR="0090040B">
        <w:t xml:space="preserve">the UE reports </w:t>
      </w:r>
      <w:proofErr w:type="spellStart"/>
      <w:r w:rsidRPr="000B6552">
        <w:rPr>
          <w:i/>
        </w:rPr>
        <w:t>timeDurationFor</w:t>
      </w:r>
      <w:r w:rsidRPr="000B6552">
        <w:rPr>
          <w:rFonts w:hint="eastAsia"/>
          <w:i/>
        </w:rPr>
        <w:t>QCL</w:t>
      </w:r>
      <w:proofErr w:type="spellEnd"/>
      <w:r>
        <w:rPr>
          <w:i/>
        </w:rPr>
        <w:t xml:space="preserve"> </w:t>
      </w:r>
      <w:r w:rsidR="004F23B1">
        <w:t>=</w:t>
      </w:r>
      <w:r>
        <w:t xml:space="preserve"> 14 for </w:t>
      </w:r>
      <w:r w:rsidR="00014F3E">
        <w:t>PDCCH SCS</w:t>
      </w:r>
      <w:r w:rsidR="00AD0F6D">
        <w:t xml:space="preserve"> </w:t>
      </w:r>
      <w:r w:rsidR="00014F3E">
        <w:t>=</w:t>
      </w:r>
      <w:r w:rsidR="00AD0F6D">
        <w:t xml:space="preserve"> </w:t>
      </w:r>
      <w:r w:rsidR="00014F3E">
        <w:t>15</w:t>
      </w:r>
      <w:r w:rsidR="006879D9">
        <w:t xml:space="preserve"> </w:t>
      </w:r>
      <w:r w:rsidR="00014F3E">
        <w:t xml:space="preserve">kHz and </w:t>
      </w:r>
      <w:r>
        <w:t>PDSCH SCS</w:t>
      </w:r>
      <w:r w:rsidR="006879D9">
        <w:t xml:space="preserve"> </w:t>
      </w:r>
      <w:r w:rsidR="00014F3E">
        <w:t>=</w:t>
      </w:r>
      <w:r w:rsidR="006879D9">
        <w:t xml:space="preserve"> </w:t>
      </w:r>
      <w:r>
        <w:t>60</w:t>
      </w:r>
      <w:r w:rsidR="006879D9">
        <w:t xml:space="preserve"> </w:t>
      </w:r>
      <w:r>
        <w:t xml:space="preserve">kHz, </w:t>
      </w:r>
      <w:r w:rsidR="00233EDF">
        <w:t xml:space="preserve">the beam switch timing threshold </w:t>
      </w:r>
      <w:r w:rsidR="007C619E">
        <w:t xml:space="preserve">is smaller than </w:t>
      </w:r>
      <w:r>
        <w:t xml:space="preserve">the corresponding </w:t>
      </w:r>
      <m:oMath>
        <m:r>
          <m:rPr>
            <m:sty m:val="p"/>
          </m:rPr>
          <w:rPr>
            <w:rFonts w:ascii="Cambria Math" w:hAnsi="Cambria Math"/>
          </w:rPr>
          <m:t>Δ</m:t>
        </m:r>
      </m:oMath>
      <w:r>
        <w:t xml:space="preserve"> </w:t>
      </w:r>
      <w:r w:rsidR="007C619E">
        <w:t>=</w:t>
      </w:r>
      <w:r>
        <w:t xml:space="preserve"> 16. </w:t>
      </w:r>
      <w:r w:rsidR="0018059E">
        <w:t>In another example,</w:t>
      </w:r>
      <w:r w:rsidR="007C619E">
        <w:t xml:space="preserve"> when</w:t>
      </w:r>
      <w:r w:rsidR="0018059E">
        <w:t xml:space="preserve"> the UE reports </w:t>
      </w:r>
      <w:proofErr w:type="spellStart"/>
      <w:r w:rsidR="0018059E" w:rsidRPr="000B6552">
        <w:rPr>
          <w:i/>
        </w:rPr>
        <w:t>timeDurationFor</w:t>
      </w:r>
      <w:r w:rsidR="0018059E" w:rsidRPr="000B6552">
        <w:rPr>
          <w:rFonts w:hint="eastAsia"/>
          <w:i/>
        </w:rPr>
        <w:t>QCL</w:t>
      </w:r>
      <w:proofErr w:type="spellEnd"/>
      <w:r w:rsidR="0018059E">
        <w:rPr>
          <w:i/>
        </w:rPr>
        <w:t xml:space="preserve"> </w:t>
      </w:r>
      <w:r w:rsidR="0018059E">
        <w:t>= 28 for PDCCH SCS</w:t>
      </w:r>
      <w:r w:rsidR="006879D9">
        <w:t xml:space="preserve"> </w:t>
      </w:r>
      <w:r w:rsidR="0018059E">
        <w:t>=</w:t>
      </w:r>
      <w:r w:rsidR="006879D9">
        <w:t xml:space="preserve"> </w:t>
      </w:r>
      <w:r w:rsidR="0018059E">
        <w:t>15</w:t>
      </w:r>
      <w:r w:rsidR="006879D9">
        <w:t xml:space="preserve"> </w:t>
      </w:r>
      <w:r w:rsidR="0018059E">
        <w:t>kHz and PDSCH SCS</w:t>
      </w:r>
      <w:r w:rsidR="006A57D2">
        <w:t xml:space="preserve"> </w:t>
      </w:r>
      <w:r w:rsidR="0018059E">
        <w:t>=</w:t>
      </w:r>
      <w:r w:rsidR="006A57D2">
        <w:t xml:space="preserve"> 12</w:t>
      </w:r>
      <w:r w:rsidR="0018059E">
        <w:t>0</w:t>
      </w:r>
      <w:r w:rsidR="006879D9">
        <w:t xml:space="preserve"> </w:t>
      </w:r>
      <w:r w:rsidR="0018059E">
        <w:t>kHz</w:t>
      </w:r>
      <w:r w:rsidR="00343B96">
        <w:t xml:space="preserve">, </w:t>
      </w:r>
      <w:r w:rsidR="00233EDF">
        <w:t xml:space="preserve">the beam switch timing threshold is </w:t>
      </w:r>
      <w:r w:rsidR="0061340E">
        <w:t xml:space="preserve">also </w:t>
      </w:r>
      <w:r w:rsidR="00233EDF">
        <w:t xml:space="preserve">smaller than </w:t>
      </w:r>
      <w:r w:rsidR="00343B96">
        <w:t xml:space="preserve">the corresponding </w:t>
      </w:r>
      <m:oMath>
        <m:r>
          <m:rPr>
            <m:sty m:val="p"/>
          </m:rPr>
          <w:rPr>
            <w:rFonts w:ascii="Cambria Math" w:hAnsi="Cambria Math"/>
          </w:rPr>
          <m:t>Δ</m:t>
        </m:r>
      </m:oMath>
      <w:r w:rsidR="00343B96">
        <w:t xml:space="preserve"> </w:t>
      </w:r>
      <w:r w:rsidR="00233EDF">
        <w:t xml:space="preserve">= </w:t>
      </w:r>
      <w:r w:rsidR="00343B96">
        <w:t>32</w:t>
      </w:r>
      <w:r w:rsidR="008D720B" w:rsidRPr="008D720B">
        <w:t>.</w:t>
      </w:r>
      <w:r w:rsidR="00376BDE">
        <w:t xml:space="preserve"> </w:t>
      </w:r>
      <w:r>
        <w:t>This means</w:t>
      </w:r>
      <w:r w:rsidR="00E46104">
        <w:t xml:space="preserve"> </w:t>
      </w:r>
      <w:r>
        <w:t xml:space="preserve">PDCCH processing </w:t>
      </w:r>
      <w:r w:rsidR="00D00B87">
        <w:t>cannot</w:t>
      </w:r>
      <w:r>
        <w:t xml:space="preserve"> </w:t>
      </w:r>
      <w:r w:rsidR="00F0481E">
        <w:t xml:space="preserve">always </w:t>
      </w:r>
      <w:r>
        <w:t>be</w:t>
      </w:r>
      <w:r w:rsidR="004545E5">
        <w:t xml:space="preserve"> </w:t>
      </w:r>
      <w:r>
        <w:t>finished</w:t>
      </w:r>
      <w:r w:rsidR="00D00B87">
        <w:t xml:space="preserve"> by all UEs</w:t>
      </w:r>
      <w:r>
        <w:t xml:space="preserve"> before the</w:t>
      </w:r>
      <w:r w:rsidR="000574C5">
        <w:t xml:space="preserve"> </w:t>
      </w:r>
      <w:r w:rsidR="000574C5">
        <w:rPr>
          <w:rFonts w:hint="eastAsia"/>
          <w:lang w:eastAsia="zh-CN"/>
        </w:rPr>
        <w:t>time</w:t>
      </w:r>
      <w:r>
        <w:t xml:space="preserve"> instant when </w:t>
      </w:r>
      <w:r w:rsidR="002D0086">
        <w:t xml:space="preserve">beam </w:t>
      </w:r>
      <w:r>
        <w:t>switch is supposed to occur.</w:t>
      </w:r>
    </w:p>
    <w:p w14:paraId="1F532112" w14:textId="3466A481" w:rsidR="00F13CF6" w:rsidRDefault="00F13CF6" w:rsidP="00F13CF6">
      <w:pPr>
        <w:spacing w:before="240"/>
        <w:rPr>
          <w:b/>
        </w:rPr>
      </w:pPr>
      <w:bookmarkStart w:id="3" w:name="ob_bm_2"/>
      <w:r>
        <w:rPr>
          <w:b/>
        </w:rPr>
        <w:t>Observation</w:t>
      </w:r>
      <w:r w:rsidRPr="003C2035">
        <w:rPr>
          <w:b/>
        </w:rPr>
        <w:t xml:space="preserve"> </w:t>
      </w:r>
      <w:r w:rsidRPr="000A441F">
        <w:rPr>
          <w:b/>
          <w:noProof/>
        </w:rPr>
        <w:fldChar w:fldCharType="begin"/>
      </w:r>
      <w:r w:rsidRPr="003C2035">
        <w:rPr>
          <w:b/>
          <w:noProof/>
        </w:rPr>
        <w:instrText xml:space="preserve"> SEQ </w:instrText>
      </w:r>
      <w:r>
        <w:rPr>
          <w:b/>
          <w:noProof/>
        </w:rPr>
        <w:instrText>Observation</w:instrText>
      </w:r>
      <w:r w:rsidRPr="003C2035">
        <w:rPr>
          <w:b/>
          <w:noProof/>
        </w:rPr>
        <w:instrText xml:space="preserve"> \* ARABIC </w:instrText>
      </w:r>
      <w:r w:rsidRPr="000A441F">
        <w:rPr>
          <w:b/>
          <w:noProof/>
        </w:rPr>
        <w:fldChar w:fldCharType="separate"/>
      </w:r>
      <w:r w:rsidR="00EF0067">
        <w:rPr>
          <w:b/>
          <w:noProof/>
        </w:rPr>
        <w:t>1</w:t>
      </w:r>
      <w:r w:rsidRPr="000A441F">
        <w:rPr>
          <w:b/>
          <w:noProof/>
        </w:rPr>
        <w:fldChar w:fldCharType="end"/>
      </w:r>
      <w:r w:rsidRPr="003C2035">
        <w:rPr>
          <w:b/>
        </w:rPr>
        <w:t xml:space="preserve">: </w:t>
      </w:r>
      <w:r w:rsidR="005E3741" w:rsidRPr="005E3741">
        <w:rPr>
          <w:b/>
        </w:rPr>
        <w:t>For cross-carrier scheduling</w:t>
      </w:r>
      <w:r w:rsidR="007372EF">
        <w:rPr>
          <w:b/>
        </w:rPr>
        <w:t xml:space="preserve"> with different </w:t>
      </w:r>
      <w:r w:rsidR="008B4450">
        <w:rPr>
          <w:b/>
        </w:rPr>
        <w:t>numerologies</w:t>
      </w:r>
      <w:r w:rsidR="005E3741" w:rsidRPr="005E3741">
        <w:rPr>
          <w:b/>
        </w:rPr>
        <w:t xml:space="preserve">, if </w:t>
      </w:r>
      <w:r w:rsidR="00DF7A8E">
        <w:rPr>
          <w:rFonts w:hint="eastAsia"/>
          <w:b/>
          <w:lang w:eastAsia="zh-CN"/>
        </w:rPr>
        <w:t>t</w:t>
      </w:r>
      <w:r w:rsidR="00DF7A8E">
        <w:rPr>
          <w:b/>
          <w:lang w:eastAsia="zh-CN"/>
        </w:rPr>
        <w:t xml:space="preserve">he </w:t>
      </w:r>
      <w:r w:rsidR="005E3741" w:rsidRPr="005E3741">
        <w:rPr>
          <w:b/>
        </w:rPr>
        <w:t xml:space="preserve">PDSCH beam switch </w:t>
      </w:r>
      <w:r w:rsidR="004C5FA4">
        <w:rPr>
          <w:b/>
        </w:rPr>
        <w:t>timing</w:t>
      </w:r>
      <w:r w:rsidR="005E3741">
        <w:rPr>
          <w:b/>
        </w:rPr>
        <w:t xml:space="preserve"> threshold</w:t>
      </w:r>
      <w:r w:rsidR="005E3741" w:rsidRPr="005E3741">
        <w:rPr>
          <w:b/>
        </w:rPr>
        <w:t xml:space="preserve"> is </w:t>
      </w:r>
      <w:proofErr w:type="spellStart"/>
      <w:r w:rsidR="005E3741" w:rsidRPr="005E3741">
        <w:rPr>
          <w:b/>
          <w:i/>
        </w:rPr>
        <w:t>timeDurationFor</w:t>
      </w:r>
      <w:r w:rsidR="005E3741" w:rsidRPr="005E3741">
        <w:rPr>
          <w:rFonts w:hint="eastAsia"/>
          <w:b/>
          <w:i/>
        </w:rPr>
        <w:t>QCL</w:t>
      </w:r>
      <w:proofErr w:type="spellEnd"/>
      <w:r w:rsidR="005E3741" w:rsidRPr="005E3741">
        <w:rPr>
          <w:b/>
          <w:i/>
        </w:rPr>
        <w:t>,</w:t>
      </w:r>
      <w:r w:rsidR="005E3741" w:rsidRPr="005E3741">
        <w:rPr>
          <w:b/>
        </w:rPr>
        <w:t xml:space="preserve"> </w:t>
      </w:r>
      <w:r w:rsidR="0035522B">
        <w:rPr>
          <w:b/>
        </w:rPr>
        <w:t>it</w:t>
      </w:r>
      <w:r w:rsidR="005E3741">
        <w:rPr>
          <w:b/>
        </w:rPr>
        <w:t xml:space="preserve"> can be smaller than the minimum PDCCH-to-PDSCH</w:t>
      </w:r>
      <w:r w:rsidR="000E2BF3">
        <w:rPr>
          <w:b/>
        </w:rPr>
        <w:t xml:space="preserve"> delay</w:t>
      </w:r>
      <w:r w:rsidR="005E3741">
        <w:rPr>
          <w:b/>
        </w:rPr>
        <w:t xml:space="preserve"> </w:t>
      </w:r>
      <w:r w:rsidR="0072323D">
        <w:rPr>
          <w:b/>
        </w:rPr>
        <w:t xml:space="preserve">(e.g., </w:t>
      </w:r>
      <m:oMath>
        <m:r>
          <m:rPr>
            <m:sty m:val="b"/>
          </m:rPr>
          <w:rPr>
            <w:rFonts w:ascii="Cambria Math" w:hAnsi="Cambria Math"/>
          </w:rPr>
          <m:t>Δ</m:t>
        </m:r>
      </m:oMath>
      <w:r w:rsidR="0072323D">
        <w:rPr>
          <w:b/>
        </w:rPr>
        <w:t>)</w:t>
      </w:r>
      <w:r w:rsidR="0035522B">
        <w:rPr>
          <w:b/>
        </w:rPr>
        <w:t xml:space="preserve"> and therefore smaller than</w:t>
      </w:r>
      <w:r w:rsidR="00C94B80">
        <w:rPr>
          <w:b/>
        </w:rPr>
        <w:t xml:space="preserve"> the</w:t>
      </w:r>
      <w:r w:rsidR="0035522B">
        <w:rPr>
          <w:b/>
        </w:rPr>
        <w:t xml:space="preserve"> minimum</w:t>
      </w:r>
      <w:r w:rsidR="00395C65">
        <w:rPr>
          <w:b/>
        </w:rPr>
        <w:t xml:space="preserve"> required</w:t>
      </w:r>
      <w:r w:rsidR="0035522B">
        <w:rPr>
          <w:b/>
        </w:rPr>
        <w:t xml:space="preserve"> time</w:t>
      </w:r>
      <w:r w:rsidR="00A04CAE">
        <w:rPr>
          <w:b/>
        </w:rPr>
        <w:t xml:space="preserve"> to </w:t>
      </w:r>
      <w:r w:rsidR="00C52EF7">
        <w:rPr>
          <w:b/>
        </w:rPr>
        <w:t>receive</w:t>
      </w:r>
      <w:r w:rsidR="00A04CAE">
        <w:rPr>
          <w:b/>
        </w:rPr>
        <w:t xml:space="preserve"> the scheduling PDCCH</w:t>
      </w:r>
      <w:r w:rsidRPr="003C2035">
        <w:rPr>
          <w:b/>
        </w:rPr>
        <w:t>.</w:t>
      </w:r>
    </w:p>
    <w:bookmarkEnd w:id="3"/>
    <w:p w14:paraId="641AA2B0" w14:textId="25C68E2B" w:rsidR="005719AD" w:rsidRPr="00E95557" w:rsidRDefault="00236B31" w:rsidP="00E95557">
      <w:r w:rsidRPr="00E95557">
        <w:t>A</w:t>
      </w:r>
      <w:r w:rsidR="00DF5C2C" w:rsidRPr="00E95557">
        <w:t xml:space="preserve"> similar issue</w:t>
      </w:r>
      <w:r w:rsidR="00014835" w:rsidRPr="00E95557">
        <w:t xml:space="preserve"> has been discussed</w:t>
      </w:r>
      <w:r w:rsidR="00353F45">
        <w:t xml:space="preserve"> </w:t>
      </w:r>
      <w:r w:rsidR="0050651C">
        <w:t xml:space="preserve">in </w:t>
      </w:r>
      <w:r w:rsidR="0050651C" w:rsidRPr="00E95557">
        <w:fldChar w:fldCharType="begin"/>
      </w:r>
      <w:r w:rsidR="0050651C" w:rsidRPr="00E95557">
        <w:instrText xml:space="preserve"> REF _Ref20765400 \n \h </w:instrText>
      </w:r>
      <w:r w:rsidR="0050651C" w:rsidRPr="00E95557">
        <w:fldChar w:fldCharType="separate"/>
      </w:r>
      <w:r w:rsidR="00474431">
        <w:t>[1]</w:t>
      </w:r>
      <w:r w:rsidR="0050651C" w:rsidRPr="00E95557">
        <w:fldChar w:fldCharType="end"/>
      </w:r>
      <w:r w:rsidR="0050651C" w:rsidRPr="00E95557">
        <w:t xml:space="preserve"> and </w:t>
      </w:r>
      <w:r w:rsidR="0050651C" w:rsidRPr="00E95557">
        <w:fldChar w:fldCharType="begin"/>
      </w:r>
      <w:r w:rsidR="0050651C" w:rsidRPr="00E95557">
        <w:instrText xml:space="preserve"> REF _Ref20765405 \n \h </w:instrText>
      </w:r>
      <w:r w:rsidR="0050651C" w:rsidRPr="00E95557">
        <w:fldChar w:fldCharType="separate"/>
      </w:r>
      <w:r w:rsidR="00474431">
        <w:t>[2]</w:t>
      </w:r>
      <w:r w:rsidR="0050651C" w:rsidRPr="00E95557">
        <w:fldChar w:fldCharType="end"/>
      </w:r>
      <w:r w:rsidR="0023288A">
        <w:t xml:space="preserve"> </w:t>
      </w:r>
      <w:r w:rsidR="00353F45">
        <w:t>for</w:t>
      </w:r>
      <w:r w:rsidR="00911B1F" w:rsidRPr="00E95557">
        <w:t xml:space="preserve"> the beam switch timing threshold</w:t>
      </w:r>
      <w:r w:rsidR="00DF5C2C" w:rsidRPr="00E95557">
        <w:t xml:space="preserve"> for cross-carrier</w:t>
      </w:r>
      <w:r w:rsidR="005915C8" w:rsidRPr="00E95557">
        <w:t xml:space="preserve"> </w:t>
      </w:r>
      <w:r w:rsidR="0052624F" w:rsidRPr="00E95557">
        <w:t xml:space="preserve">aperiodic CSI-RS </w:t>
      </w:r>
      <w:r w:rsidR="000A3FCF">
        <w:t xml:space="preserve">triggering </w:t>
      </w:r>
      <w:r w:rsidR="005915C8" w:rsidRPr="00E95557">
        <w:t xml:space="preserve">with different </w:t>
      </w:r>
      <w:r w:rsidR="00DD0C5A">
        <w:t>numerologies</w:t>
      </w:r>
      <w:r w:rsidR="00DF5C2C" w:rsidRPr="00E95557">
        <w:t>.</w:t>
      </w:r>
      <w:r w:rsidR="005D54EA">
        <w:t xml:space="preserve"> </w:t>
      </w:r>
      <w:r w:rsidR="00115DA5">
        <w:t>I</w:t>
      </w:r>
      <w:r w:rsidR="00237C04" w:rsidRPr="00E95557">
        <w:t xml:space="preserve">f delay between </w:t>
      </w:r>
      <w:r w:rsidR="007B5C46">
        <w:t xml:space="preserve">the triggering </w:t>
      </w:r>
      <w:r w:rsidR="007B5C46" w:rsidRPr="00E95557">
        <w:t xml:space="preserve">PDCCH </w:t>
      </w:r>
      <w:r w:rsidR="007B5C46">
        <w:t xml:space="preserve">and </w:t>
      </w:r>
      <w:r w:rsidR="00237C04" w:rsidRPr="00E95557">
        <w:t xml:space="preserve">the </w:t>
      </w:r>
      <w:r w:rsidR="0017215E" w:rsidRPr="00E95557">
        <w:t>aperiodic</w:t>
      </w:r>
      <w:r w:rsidR="00237C04" w:rsidRPr="00E95557">
        <w:t xml:space="preserve"> CSI-RS is greater than or equal to the beam switch timing threshold, the UE applies </w:t>
      </w:r>
      <w:r w:rsidR="00C11E33" w:rsidRPr="00E95557">
        <w:t xml:space="preserve">the </w:t>
      </w:r>
      <w:r w:rsidR="00237C04" w:rsidRPr="00E95557">
        <w:t>QCL-</w:t>
      </w:r>
      <w:proofErr w:type="spellStart"/>
      <w:r w:rsidR="00237C04" w:rsidRPr="00E95557">
        <w:t>TypeD</w:t>
      </w:r>
      <w:proofErr w:type="spellEnd"/>
      <w:r w:rsidR="00237C04" w:rsidRPr="00E95557">
        <w:t xml:space="preserve"> assumption indicated by the DCI to receive the </w:t>
      </w:r>
      <w:r w:rsidR="0017215E" w:rsidRPr="00E95557">
        <w:t xml:space="preserve">aperiodic </w:t>
      </w:r>
      <w:r w:rsidR="00237C04" w:rsidRPr="00E95557">
        <w:t xml:space="preserve">CSI-RS. </w:t>
      </w:r>
      <w:r w:rsidR="002B7636" w:rsidRPr="00E95557">
        <w:t xml:space="preserve">Proposals </w:t>
      </w:r>
      <w:r w:rsidR="00A17CE6">
        <w:t>in</w:t>
      </w:r>
      <w:r w:rsidR="00E72B81" w:rsidRPr="00E95557">
        <w:t xml:space="preserve"> </w:t>
      </w:r>
      <w:r w:rsidR="00E72B81" w:rsidRPr="00E95557">
        <w:fldChar w:fldCharType="begin"/>
      </w:r>
      <w:r w:rsidR="00E72B81" w:rsidRPr="00E95557">
        <w:instrText xml:space="preserve"> REF _Ref20765400 \n \h </w:instrText>
      </w:r>
      <w:r w:rsidR="00E72B81" w:rsidRPr="00E95557">
        <w:fldChar w:fldCharType="separate"/>
      </w:r>
      <w:r w:rsidR="00474431">
        <w:t>[1]</w:t>
      </w:r>
      <w:r w:rsidR="00E72B81" w:rsidRPr="00E95557">
        <w:fldChar w:fldCharType="end"/>
      </w:r>
      <w:r w:rsidR="00E72B81" w:rsidRPr="00E95557">
        <w:t xml:space="preserve"> and </w:t>
      </w:r>
      <w:r w:rsidR="00E72B81" w:rsidRPr="00E95557">
        <w:fldChar w:fldCharType="begin"/>
      </w:r>
      <w:r w:rsidR="00E72B81" w:rsidRPr="00E95557">
        <w:instrText xml:space="preserve"> REF _Ref20765405 \n \h </w:instrText>
      </w:r>
      <w:r w:rsidR="00E72B81" w:rsidRPr="00E95557">
        <w:fldChar w:fldCharType="separate"/>
      </w:r>
      <w:r w:rsidR="00474431">
        <w:t>[2]</w:t>
      </w:r>
      <w:r w:rsidR="00E72B81" w:rsidRPr="00E95557">
        <w:fldChar w:fldCharType="end"/>
      </w:r>
      <w:r w:rsidR="00E72B81">
        <w:t xml:space="preserve"> </w:t>
      </w:r>
      <w:r w:rsidR="00C90FE3">
        <w:t>have</w:t>
      </w:r>
      <w:r w:rsidR="00CD66C0">
        <w:t xml:space="preserve"> both defined </w:t>
      </w:r>
      <w:r w:rsidR="003F74AC">
        <w:t xml:space="preserve">this </w:t>
      </w:r>
      <w:r w:rsidR="00CD66C0">
        <w:t xml:space="preserve">threshold </w:t>
      </w:r>
      <w:r w:rsidR="008A3771" w:rsidRPr="00E95557">
        <w:t>as</w:t>
      </w:r>
      <w:r w:rsidR="00321FF8" w:rsidRPr="00E95557">
        <w:t xml:space="preserve"> summation of the </w:t>
      </w:r>
      <w:r w:rsidR="003F74AC" w:rsidRPr="00E95557">
        <w:t xml:space="preserve">beam switch timing </w:t>
      </w:r>
      <w:r w:rsidR="00321FF8" w:rsidRPr="00E95557">
        <w:t>threshold for</w:t>
      </w:r>
      <w:r w:rsidR="001B0A71">
        <w:t xml:space="preserve"> </w:t>
      </w:r>
      <w:r w:rsidR="003F74AC">
        <w:t>same cell</w:t>
      </w:r>
      <w:r w:rsidR="001B0A71">
        <w:t xml:space="preserve"> </w:t>
      </w:r>
      <w:r w:rsidR="001B0A71" w:rsidRPr="00E95557">
        <w:t xml:space="preserve">aperiodic CSI-RS </w:t>
      </w:r>
      <w:r w:rsidR="001B0A71">
        <w:t xml:space="preserve">triggering </w:t>
      </w:r>
      <w:r w:rsidR="00971087" w:rsidRPr="00E95557">
        <w:t xml:space="preserve">based on </w:t>
      </w:r>
      <w:r w:rsidR="00ED5FE0">
        <w:t xml:space="preserve">the </w:t>
      </w:r>
      <w:r w:rsidR="00971087" w:rsidRPr="00E95557">
        <w:t>SCS</w:t>
      </w:r>
      <w:r w:rsidR="00BF1254">
        <w:t xml:space="preserve"> of the aperiodic CSI-RS</w:t>
      </w:r>
      <w:r w:rsidR="00321FF8" w:rsidRPr="00E95557">
        <w:t xml:space="preserve"> and an adjustment term</w:t>
      </w:r>
      <w:r w:rsidR="00971087">
        <w:t xml:space="preserve"> </w:t>
      </w:r>
      <w:r w:rsidR="00E95557" w:rsidRPr="00E95557">
        <w:t xml:space="preserve">based on </w:t>
      </w:r>
      <w:r w:rsidR="00ED5FE0">
        <w:t xml:space="preserve">the </w:t>
      </w:r>
      <w:r w:rsidR="00E95557" w:rsidRPr="00E95557">
        <w:t>SCS</w:t>
      </w:r>
      <w:r w:rsidR="00BF1254">
        <w:t xml:space="preserve"> of the PDCCH</w:t>
      </w:r>
      <w:r w:rsidR="00971087">
        <w:rPr>
          <w:rFonts w:hint="eastAsia"/>
          <w:lang w:eastAsia="zh-CN"/>
        </w:rPr>
        <w:t>.</w:t>
      </w:r>
      <w:r w:rsidR="00321FF8" w:rsidRPr="00E95557">
        <w:t xml:space="preserve"> </w:t>
      </w:r>
      <w:r w:rsidR="001F5C67">
        <w:t>B</w:t>
      </w:r>
      <w:r w:rsidR="001F5C67" w:rsidRPr="00E95557">
        <w:t xml:space="preserve">eam switch timing </w:t>
      </w:r>
      <w:r w:rsidR="001F5C67">
        <w:t>t</w:t>
      </w:r>
      <w:r w:rsidR="001F5C67" w:rsidRPr="00E95557">
        <w:t xml:space="preserve">hreshold </w:t>
      </w:r>
      <w:r w:rsidR="00310896" w:rsidRPr="00E95557">
        <w:t xml:space="preserve">for </w:t>
      </w:r>
      <w:r w:rsidR="0046726D">
        <w:t xml:space="preserve">same cell </w:t>
      </w:r>
      <w:r w:rsidR="009258EB">
        <w:t xml:space="preserve">triggering has </w:t>
      </w:r>
      <w:r w:rsidR="00310896">
        <w:t>cover</w:t>
      </w:r>
      <w:r w:rsidR="009258EB">
        <w:t>ed</w:t>
      </w:r>
      <w:r w:rsidR="00310896">
        <w:t xml:space="preserve"> the PDCCH processing time for </w:t>
      </w:r>
      <w:r w:rsidR="007B0A4C">
        <w:t xml:space="preserve">same cell </w:t>
      </w:r>
      <w:r w:rsidR="009258EB">
        <w:t>triggering</w:t>
      </w:r>
      <w:r w:rsidR="00310896">
        <w:t xml:space="preserve">. </w:t>
      </w:r>
      <w:r w:rsidR="00B82FF1">
        <w:t>The adjustment</w:t>
      </w:r>
      <w:r w:rsidR="009D38EA">
        <w:t xml:space="preserve"> </w:t>
      </w:r>
      <w:r w:rsidR="00321FF8" w:rsidRPr="00E95557">
        <w:t xml:space="preserve">accounts for the extra PDCCH processing time </w:t>
      </w:r>
      <w:r w:rsidR="0044122F">
        <w:t>due to</w:t>
      </w:r>
      <w:r w:rsidR="001726EC" w:rsidRPr="00E95557">
        <w:t xml:space="preserve"> </w:t>
      </w:r>
      <w:r w:rsidR="00100A15">
        <w:t xml:space="preserve">the </w:t>
      </w:r>
      <w:r w:rsidR="00474431">
        <w:t xml:space="preserve">numerology </w:t>
      </w:r>
      <w:r w:rsidR="001726EC" w:rsidRPr="00E95557">
        <w:t>differen</w:t>
      </w:r>
      <w:r w:rsidR="00474431">
        <w:t>ce</w:t>
      </w:r>
      <w:r w:rsidR="00321FF8" w:rsidRPr="00E95557">
        <w:t>.</w:t>
      </w:r>
    </w:p>
    <w:p w14:paraId="4A207EEA" w14:textId="248D9C4E" w:rsidR="00E949E2" w:rsidRDefault="008F0A1F" w:rsidP="008F0A1F">
      <w:bookmarkStart w:id="4" w:name="_Hlk17221238"/>
      <w:r w:rsidRPr="008F0A1F">
        <w:t>The</w:t>
      </w:r>
      <w:r>
        <w:t xml:space="preserve"> PDSCH beam switch timing threshold </w:t>
      </w:r>
      <w:r w:rsidR="00055F81">
        <w:t>problem</w:t>
      </w:r>
      <w:r w:rsidR="0011021A">
        <w:t xml:space="preserve"> discussed in this agenda</w:t>
      </w:r>
      <w:r w:rsidR="00055F81">
        <w:t xml:space="preserve"> </w:t>
      </w:r>
      <w:r>
        <w:t xml:space="preserve">and the beam switch timing threshold </w:t>
      </w:r>
      <w:r w:rsidR="00771604">
        <w:t xml:space="preserve">for aperiodic CSI-RS triggering </w:t>
      </w:r>
      <w:r w:rsidR="00055F81">
        <w:t xml:space="preserve">problem </w:t>
      </w:r>
      <w:r>
        <w:t>are similar in the following aspects</w:t>
      </w:r>
    </w:p>
    <w:p w14:paraId="4CD04F88" w14:textId="4F471942" w:rsidR="008F0A1F" w:rsidRDefault="00DD509C" w:rsidP="00B3231F">
      <w:pPr>
        <w:pStyle w:val="ListParagraph"/>
        <w:numPr>
          <w:ilvl w:val="0"/>
          <w:numId w:val="15"/>
        </w:numPr>
      </w:pPr>
      <w:r>
        <w:t xml:space="preserve">Extra </w:t>
      </w:r>
      <w:r w:rsidR="008F0A1F">
        <w:t xml:space="preserve">PDCCH processing time </w:t>
      </w:r>
      <w:r w:rsidR="00F52FF8">
        <w:t>is needed</w:t>
      </w:r>
      <w:r>
        <w:t xml:space="preserve"> </w:t>
      </w:r>
      <w:r w:rsidR="008F0A1F">
        <w:t xml:space="preserve">for cross-carrier scheduling with different </w:t>
      </w:r>
      <w:r w:rsidR="007B6CFC">
        <w:t>numerologies</w:t>
      </w:r>
      <w:r w:rsidR="008F0A1F">
        <w:t xml:space="preserve"> to avoid extra sample buffering</w:t>
      </w:r>
    </w:p>
    <w:p w14:paraId="6ECF51FA" w14:textId="52150663" w:rsidR="008F0A1F" w:rsidRDefault="00640955" w:rsidP="00B3231F">
      <w:pPr>
        <w:pStyle w:val="ListParagraph"/>
        <w:numPr>
          <w:ilvl w:val="0"/>
          <w:numId w:val="15"/>
        </w:numPr>
      </w:pPr>
      <w:r>
        <w:lastRenderedPageBreak/>
        <w:t>Beam switch time</w:t>
      </w:r>
      <w:r w:rsidR="008F0A1F">
        <w:t xml:space="preserve"> is </w:t>
      </w:r>
      <w:r w:rsidR="00B91BA8">
        <w:t>based on</w:t>
      </w:r>
      <w:r w:rsidR="008F0A1F">
        <w:t xml:space="preserve"> the SCS</w:t>
      </w:r>
      <w:r w:rsidR="00FB00C5">
        <w:t xml:space="preserve"> of the PDSCH or aperiodic CSI-RS</w:t>
      </w:r>
    </w:p>
    <w:p w14:paraId="15D2E168" w14:textId="3F18331C" w:rsidR="00CC5216" w:rsidRPr="008F0A1F" w:rsidRDefault="00CC5216" w:rsidP="00CC5216">
      <w:r>
        <w:t xml:space="preserve">Due to the similarity </w:t>
      </w:r>
      <w:r w:rsidR="004F4BD8">
        <w:t>of</w:t>
      </w:r>
      <w:r w:rsidR="00F42F91">
        <w:t xml:space="preserve"> the two problem</w:t>
      </w:r>
      <w:r w:rsidR="00D57815">
        <w:t>s</w:t>
      </w:r>
      <w:r w:rsidR="00F42F91">
        <w:t xml:space="preserve">, </w:t>
      </w:r>
      <w:r w:rsidR="00A430CA">
        <w:t xml:space="preserve">it is reasonable to define </w:t>
      </w:r>
      <w:r w:rsidR="00A33C81">
        <w:t xml:space="preserve">the two </w:t>
      </w:r>
      <w:r w:rsidR="00A430CA">
        <w:t>beam switch timing threshold</w:t>
      </w:r>
      <w:r w:rsidR="004F4BD8">
        <w:t>s</w:t>
      </w:r>
      <w:r w:rsidR="00A430CA">
        <w:t xml:space="preserve"> in </w:t>
      </w:r>
      <w:r w:rsidR="00472911">
        <w:t>a</w:t>
      </w:r>
      <w:r w:rsidR="002E5A72">
        <w:t xml:space="preserve"> similar</w:t>
      </w:r>
      <w:r w:rsidR="00A430CA">
        <w:t xml:space="preserve"> </w:t>
      </w:r>
      <w:r w:rsidR="002E5A72">
        <w:t>way</w:t>
      </w:r>
      <w:r>
        <w:t>.</w:t>
      </w:r>
      <w:r w:rsidR="005762B5">
        <w:t xml:space="preserve"> </w:t>
      </w:r>
      <w:r w:rsidR="00AE47E8">
        <w:t>The aperiodic CSI-RS framework has accounted for both the RF tuning time and extra PDCCH processing time due to numerology difference.  We think t</w:t>
      </w:r>
      <w:r w:rsidR="00A94FAF">
        <w:t>he</w:t>
      </w:r>
      <w:r w:rsidR="00FA4579">
        <w:t xml:space="preserve"> </w:t>
      </w:r>
      <w:r w:rsidR="00154CA3">
        <w:t xml:space="preserve">PDSCH </w:t>
      </w:r>
      <w:r w:rsidR="0056297F" w:rsidRPr="00E95557">
        <w:t xml:space="preserve">beam switch timing </w:t>
      </w:r>
      <w:r w:rsidR="0056297F">
        <w:t xml:space="preserve">threshold </w:t>
      </w:r>
      <w:r w:rsidR="00D87E1C">
        <w:t>can</w:t>
      </w:r>
      <w:r w:rsidR="006B256B">
        <w:t xml:space="preserve"> also</w:t>
      </w:r>
      <w:r w:rsidR="00D87E1C">
        <w:t xml:space="preserve"> be defined </w:t>
      </w:r>
      <w:r w:rsidR="0056297F" w:rsidRPr="00E95557">
        <w:t>as summation of the threshold for self-scheduling</w:t>
      </w:r>
      <w:r w:rsidR="0056297F">
        <w:t xml:space="preserve"> </w:t>
      </w:r>
      <w:r w:rsidR="0056297F" w:rsidRPr="00E95557">
        <w:t>based on the schedul</w:t>
      </w:r>
      <w:r w:rsidR="0056297F">
        <w:t>ed</w:t>
      </w:r>
      <w:r w:rsidR="0056297F" w:rsidRPr="00E95557">
        <w:t xml:space="preserve"> cell’s SCS and an adjustment term</w:t>
      </w:r>
      <w:r w:rsidR="0056297F">
        <w:t xml:space="preserve"> </w:t>
      </w:r>
      <w:r w:rsidR="0056297F" w:rsidRPr="00E95557">
        <w:t>based on the scheduling cell’s SCS</w:t>
      </w:r>
      <w:r w:rsidR="004749EF">
        <w:t>.</w:t>
      </w:r>
    </w:p>
    <w:p w14:paraId="1C607C2C" w14:textId="7059AED5" w:rsidR="00864259" w:rsidRDefault="008F6E2A" w:rsidP="00864259">
      <w:pPr>
        <w:spacing w:before="240"/>
        <w:rPr>
          <w:b/>
        </w:rPr>
      </w:pPr>
      <w:bookmarkStart w:id="5" w:name="pr_bm_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EF0067">
        <w:rPr>
          <w:b/>
          <w:noProof/>
        </w:rPr>
        <w:t>1</w:t>
      </w:r>
      <w:r w:rsidRPr="009D1F00">
        <w:rPr>
          <w:b/>
          <w:noProof/>
        </w:rPr>
        <w:fldChar w:fldCharType="end"/>
      </w:r>
      <w:r w:rsidRPr="009D1F00">
        <w:rPr>
          <w:b/>
        </w:rPr>
        <w:t xml:space="preserve">: </w:t>
      </w:r>
      <w:r w:rsidR="00864259">
        <w:rPr>
          <w:b/>
        </w:rPr>
        <w:t>For</w:t>
      </w:r>
      <w:r w:rsidR="00E00963">
        <w:rPr>
          <w:b/>
        </w:rPr>
        <w:t xml:space="preserve"> </w:t>
      </w:r>
      <w:r w:rsidR="00E7722F">
        <w:rPr>
          <w:b/>
        </w:rPr>
        <w:t xml:space="preserve">cross-carrier </w:t>
      </w:r>
      <w:r w:rsidR="00CC5216">
        <w:rPr>
          <w:b/>
        </w:rPr>
        <w:t>scheduling</w:t>
      </w:r>
      <w:r w:rsidR="00AE47E8">
        <w:rPr>
          <w:b/>
        </w:rPr>
        <w:t xml:space="preserve"> with different numerologies</w:t>
      </w:r>
      <w:r w:rsidR="00CC5216">
        <w:rPr>
          <w:b/>
        </w:rPr>
        <w:t xml:space="preserve">, </w:t>
      </w:r>
      <w:r w:rsidR="005D1BE8">
        <w:rPr>
          <w:b/>
        </w:rPr>
        <w:t xml:space="preserve">the </w:t>
      </w:r>
      <w:r w:rsidR="00CC5216">
        <w:rPr>
          <w:b/>
        </w:rPr>
        <w:t>beam</w:t>
      </w:r>
      <w:r w:rsidR="004C5FA4">
        <w:rPr>
          <w:b/>
        </w:rPr>
        <w:t xml:space="preserve"> switch timing threshold</w:t>
      </w:r>
      <w:r w:rsidR="00864259">
        <w:rPr>
          <w:b/>
        </w:rPr>
        <w:t xml:space="preserve"> is equal to the self-scheduling </w:t>
      </w:r>
      <w:r w:rsidR="00BE3F10">
        <w:rPr>
          <w:b/>
        </w:rPr>
        <w:t xml:space="preserve">beam switch timing </w:t>
      </w:r>
      <w:r w:rsidR="00864259">
        <w:rPr>
          <w:b/>
        </w:rPr>
        <w:t xml:space="preserve">threshold </w:t>
      </w:r>
      <w:r w:rsidR="00EE1E3A">
        <w:rPr>
          <w:b/>
        </w:rPr>
        <w:t xml:space="preserve">based on the scheduled cell’s SCS </w:t>
      </w:r>
      <w:r w:rsidR="00864259">
        <w:rPr>
          <w:b/>
        </w:rPr>
        <w:t>+ an adjustment term</w:t>
      </w:r>
      <w:r w:rsidR="00EE1E3A" w:rsidRPr="00EE1E3A">
        <w:rPr>
          <w:b/>
        </w:rPr>
        <w:t xml:space="preserve"> </w:t>
      </w:r>
      <w:r w:rsidR="00EE1E3A">
        <w:rPr>
          <w:b/>
        </w:rPr>
        <w:t>based on the scheduling cell’s SCS</w:t>
      </w:r>
      <w:r w:rsidR="000211DE">
        <w:rPr>
          <w:b/>
        </w:rPr>
        <w:t xml:space="preserve"> that accounts for the extra PDCCH processing time due to </w:t>
      </w:r>
      <w:r w:rsidR="00CB4650">
        <w:rPr>
          <w:b/>
        </w:rPr>
        <w:t xml:space="preserve">the </w:t>
      </w:r>
      <w:r w:rsidR="000211DE">
        <w:rPr>
          <w:b/>
        </w:rPr>
        <w:t>numerology difference</w:t>
      </w:r>
      <w:r w:rsidR="00614843">
        <w:rPr>
          <w:rFonts w:hint="eastAsia"/>
          <w:b/>
          <w:lang w:eastAsia="zh-CN"/>
        </w:rPr>
        <w:t>.</w:t>
      </w:r>
    </w:p>
    <w:bookmarkEnd w:id="4"/>
    <w:bookmarkEnd w:id="5"/>
    <w:p w14:paraId="4803313E" w14:textId="134E883C" w:rsidR="008F6E2A" w:rsidRPr="00022A15" w:rsidRDefault="00702F53" w:rsidP="00022A15">
      <w:r>
        <w:t xml:space="preserve">Since </w:t>
      </w:r>
      <w:r w:rsidR="00965A3B">
        <w:t xml:space="preserve">the minimum extra PDCCH processing time has been defined as </w:t>
      </w:r>
      <w:r w:rsidR="00022A15">
        <w:t>the minimum PDCCH-to-PDSCH delay</w:t>
      </w:r>
      <w:r w:rsidR="0081081A">
        <w:t xml:space="preserve"> (</w:t>
      </w:r>
      <m:oMath>
        <m:r>
          <m:rPr>
            <m:sty m:val="p"/>
          </m:rPr>
          <w:rPr>
            <w:rFonts w:ascii="Cambria Math" w:hAnsi="Cambria Math"/>
          </w:rPr>
          <m:t>Δ</m:t>
        </m:r>
      </m:oMath>
      <w:r w:rsidR="0081081A">
        <w:t>)</w:t>
      </w:r>
      <w:r w:rsidR="000211DE">
        <w:t xml:space="preserve">, we can </w:t>
      </w:r>
      <w:r w:rsidR="00CB4650">
        <w:t>ha</w:t>
      </w:r>
      <w:r w:rsidR="005A4525">
        <w:t>ve</w:t>
      </w:r>
      <w:r w:rsidR="00CB4650">
        <w:t xml:space="preserve"> the following proposal after </w:t>
      </w:r>
      <m:oMath>
        <m:r>
          <m:rPr>
            <m:sty m:val="p"/>
          </m:rPr>
          <w:rPr>
            <w:rFonts w:ascii="Cambria Math" w:hAnsi="Cambria Math"/>
          </w:rPr>
          <m:t>Δ</m:t>
        </m:r>
      </m:oMath>
      <w:r w:rsidR="00CB4650">
        <w:t xml:space="preserve"> is plugged in</w:t>
      </w:r>
      <w:r w:rsidR="00640442">
        <w:t>.</w:t>
      </w:r>
    </w:p>
    <w:p w14:paraId="20D9FBEB" w14:textId="2BF0433A" w:rsidR="00461C45" w:rsidRDefault="00D202A9" w:rsidP="00D202A9">
      <w:pPr>
        <w:rPr>
          <w:b/>
        </w:rPr>
      </w:pPr>
      <w:bookmarkStart w:id="6" w:name="pr_bm_2"/>
      <w:r w:rsidRPr="008A4CEC">
        <w:rPr>
          <w:b/>
        </w:rPr>
        <w:t xml:space="preserve">Proposal </w:t>
      </w:r>
      <w:r w:rsidRPr="008A4CEC">
        <w:rPr>
          <w:b/>
          <w:noProof/>
        </w:rPr>
        <w:fldChar w:fldCharType="begin"/>
      </w:r>
      <w:r w:rsidRPr="008A4CEC">
        <w:rPr>
          <w:b/>
          <w:noProof/>
        </w:rPr>
        <w:instrText xml:space="preserve"> SEQ Proposal \* ARABIC </w:instrText>
      </w:r>
      <w:r w:rsidRPr="008A4CEC">
        <w:rPr>
          <w:b/>
          <w:noProof/>
        </w:rPr>
        <w:fldChar w:fldCharType="separate"/>
      </w:r>
      <w:r w:rsidR="00EF0067">
        <w:rPr>
          <w:b/>
          <w:noProof/>
        </w:rPr>
        <w:t>2</w:t>
      </w:r>
      <w:r w:rsidRPr="008A4CEC">
        <w:rPr>
          <w:b/>
          <w:noProof/>
        </w:rPr>
        <w:fldChar w:fldCharType="end"/>
      </w:r>
      <w:r w:rsidRPr="008A4CEC">
        <w:rPr>
          <w:b/>
        </w:rPr>
        <w:t>:</w:t>
      </w:r>
      <w:r w:rsidRPr="00AA7C46">
        <w:rPr>
          <w:b/>
        </w:rPr>
        <w:t xml:space="preserve"> For </w:t>
      </w:r>
      <w:r>
        <w:rPr>
          <w:b/>
        </w:rPr>
        <w:t>cross-c</w:t>
      </w:r>
      <w:r w:rsidRPr="00AA7C46">
        <w:rPr>
          <w:b/>
        </w:rPr>
        <w:t xml:space="preserve">arrier scheduling with </w:t>
      </w:r>
      <w:r w:rsidR="00CF0061">
        <w:rPr>
          <w:b/>
        </w:rPr>
        <w:t>different numerologies</w:t>
      </w:r>
      <w:r w:rsidRPr="00AA7C46">
        <w:rPr>
          <w:b/>
        </w:rPr>
        <w:t xml:space="preserve">, </w:t>
      </w:r>
      <w:r w:rsidR="000C45EF">
        <w:rPr>
          <w:b/>
        </w:rPr>
        <w:t>the beam switch timing threshold</w:t>
      </w:r>
      <w:r w:rsidR="00467DAA">
        <w:rPr>
          <w:b/>
        </w:rPr>
        <w:t xml:space="preserve"> </w:t>
      </w:r>
      <w:r w:rsidR="00CD5DA7">
        <w:rPr>
          <w:b/>
        </w:rPr>
        <w:t xml:space="preserve">is </w:t>
      </w:r>
      <w:r w:rsidR="00CF0061">
        <w:rPr>
          <w:b/>
        </w:rPr>
        <w:t>equal to</w:t>
      </w:r>
      <w:r w:rsidR="00CD5DA7">
        <w:rPr>
          <w:b/>
        </w:rPr>
        <w:t xml:space="preserve"> a number of symbols </w:t>
      </w:r>
      <w:r w:rsidR="00CD5DA7" w:rsidRPr="00AA7C46">
        <w:rPr>
          <w:rFonts w:ascii="Times" w:eastAsia="DengXian" w:hAnsi="Times"/>
          <w:b/>
          <w:lang w:eastAsia="zh-CN"/>
        </w:rPr>
        <w:t xml:space="preserve">based on </w:t>
      </w:r>
      <w:r w:rsidR="00CD5DA7">
        <w:rPr>
          <w:rFonts w:ascii="Times" w:eastAsia="DengXian" w:hAnsi="Times"/>
          <w:b/>
          <w:lang w:eastAsia="zh-CN"/>
        </w:rPr>
        <w:t>the</w:t>
      </w:r>
      <w:r w:rsidR="00CD5DA7" w:rsidRPr="00AA7C46">
        <w:rPr>
          <w:rFonts w:ascii="Times" w:eastAsia="DengXian" w:hAnsi="Times"/>
          <w:b/>
          <w:lang w:eastAsia="zh-CN"/>
        </w:rPr>
        <w:t xml:space="preserve"> </w:t>
      </w:r>
      <w:r w:rsidR="00DD0A8C">
        <w:rPr>
          <w:rFonts w:ascii="Times" w:eastAsia="DengXian" w:hAnsi="Times"/>
          <w:b/>
          <w:lang w:eastAsia="zh-CN"/>
        </w:rPr>
        <w:t>scheduled cell’s</w:t>
      </w:r>
      <w:r w:rsidR="00CD5DA7">
        <w:rPr>
          <w:rFonts w:ascii="Times" w:eastAsia="DengXian" w:hAnsi="Times"/>
          <w:b/>
          <w:lang w:eastAsia="zh-CN"/>
        </w:rPr>
        <w:t xml:space="preserve"> SCS</w:t>
      </w:r>
      <w:r w:rsidR="00CD5DA7">
        <w:rPr>
          <w:b/>
        </w:rPr>
        <w:t xml:space="preserve"> and the symbol number is</w:t>
      </w:r>
      <w:r w:rsidR="000C45EF">
        <w:rPr>
          <w:b/>
        </w:rPr>
        <w:t xml:space="preserve"> </w:t>
      </w:r>
    </w:p>
    <w:p w14:paraId="192D8FD5" w14:textId="7AB87DC3" w:rsidR="00461C45" w:rsidRPr="004B25DA" w:rsidRDefault="004B25DA" w:rsidP="004B25DA">
      <m:oMathPara>
        <m:oMath>
          <m:r>
            <m:rPr>
              <m:sty m:val="bi"/>
            </m:rPr>
            <w:rPr>
              <w:rFonts w:ascii="Cambria Math" w:hAnsi="Cambria Math"/>
            </w:rPr>
            <m:t>X</m:t>
          </m:r>
          <m:r>
            <m:rPr>
              <m:sty m:val="p"/>
            </m:rPr>
            <w:rPr>
              <w:rFonts w:ascii="Cambria Math" w:hAnsi="Cambria Math"/>
            </w:rPr>
            <m:t>+</m:t>
          </m:r>
          <m:r>
            <m:rPr>
              <m:sty m:val="b"/>
            </m:rPr>
            <w:rPr>
              <w:rFonts w:ascii="Cambria Math" w:hAnsi="Cambria Math"/>
            </w:rPr>
            <m:t>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μ</m:t>
                      </m:r>
                    </m:e>
                    <m:sub>
                      <m:r>
                        <m:rPr>
                          <m:sty m:val="b"/>
                        </m:rPr>
                        <w:rPr>
                          <w:rFonts w:ascii="Cambria Math" w:hAnsi="Cambria Math"/>
                        </w:rPr>
                        <m:t>PDSCH</m:t>
                      </m:r>
                    </m:sub>
                  </m:sSub>
                </m:sup>
              </m:sSup>
            </m:num>
            <m:den>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μ</m:t>
                      </m:r>
                    </m:e>
                    <m:sub>
                      <m:r>
                        <m:rPr>
                          <m:sty m:val="b"/>
                        </m:rPr>
                        <w:rPr>
                          <w:rFonts w:ascii="Cambria Math" w:hAnsi="Cambria Math"/>
                        </w:rPr>
                        <m:t>PDCCH</m:t>
                      </m:r>
                    </m:sub>
                  </m:sSub>
                </m:sup>
              </m:sSup>
            </m:den>
          </m:f>
        </m:oMath>
      </m:oMathPara>
    </w:p>
    <w:p w14:paraId="06817B00" w14:textId="3E57A7E6" w:rsidR="00D202A9" w:rsidRPr="00AA7C46" w:rsidRDefault="00D202A9" w:rsidP="00D202A9">
      <w:pPr>
        <w:rPr>
          <w:rFonts w:ascii="Times" w:eastAsia="DengXian" w:hAnsi="Times"/>
          <w:b/>
          <w:lang w:eastAsia="zh-CN"/>
        </w:rPr>
      </w:pPr>
      <w:r w:rsidRPr="00AA7C46">
        <w:rPr>
          <w:rFonts w:ascii="Times" w:eastAsia="DengXian" w:hAnsi="Times"/>
          <w:b/>
          <w:color w:val="000000"/>
        </w:rPr>
        <w:t xml:space="preserve">where </w:t>
      </w:r>
      <m:oMath>
        <m:r>
          <m:rPr>
            <m:sty m:val="bi"/>
          </m:rPr>
          <w:rPr>
            <w:rFonts w:ascii="Cambria Math" w:eastAsia="DengXian" w:hAnsi="Cambria Math"/>
            <w:color w:val="000000"/>
          </w:rPr>
          <m:t>X</m:t>
        </m:r>
      </m:oMath>
      <w:r w:rsidRPr="00AA7C46">
        <w:rPr>
          <w:rFonts w:ascii="Times" w:eastAsia="DengXian" w:hAnsi="Times"/>
          <w:b/>
          <w:color w:val="000000"/>
        </w:rPr>
        <w:t xml:space="preserve"> </w:t>
      </w:r>
      <w:r w:rsidR="00C47675">
        <w:rPr>
          <w:rFonts w:ascii="Times" w:eastAsia="DengXian" w:hAnsi="Times"/>
          <w:b/>
          <w:color w:val="000000"/>
        </w:rPr>
        <w:t>is equal to</w:t>
      </w:r>
      <w:r w:rsidRPr="00AA7C46">
        <w:rPr>
          <w:rFonts w:ascii="Times" w:eastAsia="DengXian" w:hAnsi="Times"/>
          <w:b/>
          <w:color w:val="000000"/>
        </w:rPr>
        <w:t xml:space="preserve"> </w:t>
      </w:r>
      <w:proofErr w:type="spellStart"/>
      <w:r w:rsidR="00141A18" w:rsidRPr="00AA7C46">
        <w:rPr>
          <w:rFonts w:ascii="Times" w:eastAsia="DengXian" w:hAnsi="Times"/>
          <w:b/>
          <w:i/>
          <w:lang w:eastAsia="zh-CN"/>
        </w:rPr>
        <w:t>timeDurationForQCL</w:t>
      </w:r>
      <w:proofErr w:type="spellEnd"/>
      <w:r w:rsidR="00141A18" w:rsidRPr="00AA7C46">
        <w:rPr>
          <w:rFonts w:ascii="Times" w:eastAsia="DengXian" w:hAnsi="Times"/>
          <w:b/>
          <w:lang w:eastAsia="zh-CN"/>
        </w:rPr>
        <w:t xml:space="preserve"> </w:t>
      </w:r>
      <w:r w:rsidRPr="00AA7C46">
        <w:rPr>
          <w:rFonts w:ascii="Times" w:eastAsia="DengXian" w:hAnsi="Times"/>
          <w:b/>
          <w:lang w:eastAsia="zh-CN"/>
        </w:rPr>
        <w:t xml:space="preserve">based on </w:t>
      </w:r>
      <w:r w:rsidR="00F621B0">
        <w:rPr>
          <w:rFonts w:ascii="Times" w:eastAsia="DengXian" w:hAnsi="Times"/>
          <w:b/>
          <w:lang w:eastAsia="zh-CN"/>
        </w:rPr>
        <w:t>the</w:t>
      </w:r>
      <w:r w:rsidRPr="00AA7C46">
        <w:rPr>
          <w:rFonts w:ascii="Times" w:eastAsia="DengXian" w:hAnsi="Times"/>
          <w:b/>
          <w:lang w:eastAsia="zh-CN"/>
        </w:rPr>
        <w:t xml:space="preserve"> scheduled </w:t>
      </w:r>
      <w:r w:rsidR="00F621B0">
        <w:rPr>
          <w:rFonts w:ascii="Times" w:eastAsia="DengXian" w:hAnsi="Times"/>
          <w:b/>
          <w:lang w:eastAsia="zh-CN"/>
        </w:rPr>
        <w:t xml:space="preserve">cell’s SCS </w:t>
      </w:r>
      <w:r w:rsidR="00A35FC0">
        <w:rPr>
          <w:rFonts w:ascii="Times" w:eastAsia="DengXian" w:hAnsi="Times"/>
          <w:b/>
          <w:lang w:eastAsia="zh-CN"/>
        </w:rPr>
        <w:t xml:space="preserve">and </w:t>
      </w:r>
      <m:oMath>
        <m:r>
          <m:rPr>
            <m:sty m:val="b"/>
          </m:rPr>
          <w:rPr>
            <w:rFonts w:ascii="Cambria Math" w:eastAsia="DengXian" w:hAnsi="Cambria Math"/>
            <w:lang w:eastAsia="zh-CN"/>
          </w:rPr>
          <m:t>Δ</m:t>
        </m:r>
      </m:oMath>
      <w:r w:rsidR="00A35FC0">
        <w:rPr>
          <w:rFonts w:ascii="Times" w:eastAsia="DengXian" w:hAnsi="Times"/>
          <w:b/>
          <w:lang w:eastAsia="zh-CN"/>
        </w:rPr>
        <w:t xml:space="preserve"> is </w:t>
      </w:r>
      <w:r w:rsidR="00284E3F">
        <w:rPr>
          <w:rFonts w:ascii="Times" w:eastAsia="DengXian" w:hAnsi="Times"/>
          <w:b/>
          <w:lang w:eastAsia="zh-CN"/>
        </w:rPr>
        <w:t xml:space="preserve">the </w:t>
      </w:r>
      <w:r w:rsidR="00A35FC0">
        <w:rPr>
          <w:rFonts w:ascii="Times" w:eastAsia="DengXian" w:hAnsi="Times"/>
          <w:b/>
          <w:lang w:eastAsia="zh-CN"/>
        </w:rPr>
        <w:t>minimum PDCCH-to-PDSCH delay</w:t>
      </w:r>
      <w:r w:rsidR="00C86B68">
        <w:rPr>
          <w:rFonts w:ascii="Times" w:eastAsia="DengXian" w:hAnsi="Times"/>
          <w:b/>
          <w:lang w:eastAsia="zh-CN"/>
        </w:rPr>
        <w:t xml:space="preserve"> between the received PDCCH and the received PDSCH</w:t>
      </w:r>
      <w:r w:rsidR="00A35FC0">
        <w:rPr>
          <w:rFonts w:ascii="Times" w:eastAsia="DengXian" w:hAnsi="Times"/>
          <w:b/>
          <w:lang w:eastAsia="zh-CN"/>
        </w:rPr>
        <w:t xml:space="preserve"> </w:t>
      </w:r>
      <w:r w:rsidR="008B65D4" w:rsidRPr="00AA7C46">
        <w:rPr>
          <w:rFonts w:ascii="Times" w:eastAsia="DengXian" w:hAnsi="Times"/>
          <w:b/>
          <w:lang w:eastAsia="zh-CN"/>
        </w:rPr>
        <w:t xml:space="preserve">based on </w:t>
      </w:r>
      <w:r w:rsidR="008B65D4">
        <w:rPr>
          <w:rFonts w:ascii="Times" w:eastAsia="DengXian" w:hAnsi="Times"/>
          <w:b/>
          <w:lang w:eastAsia="zh-CN"/>
        </w:rPr>
        <w:t>the</w:t>
      </w:r>
      <w:r w:rsidR="008B65D4" w:rsidRPr="00AA7C46">
        <w:rPr>
          <w:rFonts w:ascii="Times" w:eastAsia="DengXian" w:hAnsi="Times"/>
          <w:b/>
          <w:lang w:eastAsia="zh-CN"/>
        </w:rPr>
        <w:t xml:space="preserve"> schedul</w:t>
      </w:r>
      <w:r w:rsidR="008B65D4">
        <w:rPr>
          <w:rFonts w:ascii="Times" w:eastAsia="DengXian" w:hAnsi="Times"/>
          <w:b/>
          <w:lang w:eastAsia="zh-CN"/>
        </w:rPr>
        <w:t>ing</w:t>
      </w:r>
      <w:r w:rsidR="008B65D4" w:rsidRPr="00AA7C46">
        <w:rPr>
          <w:rFonts w:ascii="Times" w:eastAsia="DengXian" w:hAnsi="Times"/>
          <w:b/>
          <w:lang w:eastAsia="zh-CN"/>
        </w:rPr>
        <w:t xml:space="preserve"> </w:t>
      </w:r>
      <w:r w:rsidR="008B65D4">
        <w:rPr>
          <w:rFonts w:ascii="Times" w:eastAsia="DengXian" w:hAnsi="Times"/>
          <w:b/>
          <w:lang w:eastAsia="zh-CN"/>
        </w:rPr>
        <w:t>cell’s SCS</w:t>
      </w:r>
      <w:r w:rsidR="000F1264">
        <w:rPr>
          <w:rFonts w:ascii="Times" w:eastAsia="DengXian" w:hAnsi="Times"/>
          <w:b/>
          <w:lang w:eastAsia="zh-CN"/>
        </w:rPr>
        <w:t>.</w:t>
      </w:r>
      <w:r w:rsidR="00973665">
        <w:rPr>
          <w:rFonts w:ascii="Times" w:eastAsia="DengXian" w:hAnsi="Times"/>
          <w:b/>
          <w:lang w:eastAsia="zh-CN"/>
        </w:rPr>
        <w:t xml:space="preserve">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PDSCH</m:t>
            </m:r>
          </m:sub>
        </m:sSub>
      </m:oMath>
      <w:r w:rsidR="00973665">
        <w:rPr>
          <w:b/>
          <w:color w:val="000000"/>
          <w:lang w:val="en-GB"/>
        </w:rPr>
        <w:t xml:space="preserve"> and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oMath>
      <w:r w:rsidR="00973665" w:rsidRPr="00445131">
        <w:rPr>
          <w:b/>
          <w:color w:val="000000"/>
          <w:lang w:val="en-GB"/>
        </w:rPr>
        <w:t xml:space="preserve"> </w:t>
      </w:r>
      <w:r w:rsidR="00973665" w:rsidRPr="00445131">
        <w:rPr>
          <w:rFonts w:eastAsia="Times New Roman"/>
          <w:b/>
          <w:lang w:val="en-GB"/>
        </w:rPr>
        <w:t xml:space="preserve">are the subcarrier spacing configurations for </w:t>
      </w:r>
      <w:r w:rsidR="000130E7">
        <w:rPr>
          <w:rFonts w:eastAsia="Times New Roman"/>
          <w:b/>
          <w:lang w:val="en-GB"/>
        </w:rPr>
        <w:t xml:space="preserve">PDSCH </w:t>
      </w:r>
      <w:r w:rsidR="00973665" w:rsidRPr="00445131">
        <w:rPr>
          <w:rFonts w:eastAsia="Times New Roman"/>
          <w:b/>
          <w:lang w:val="en-GB"/>
        </w:rPr>
        <w:t>and PDCCH, respectively</w:t>
      </w:r>
      <w:r w:rsidR="00973665" w:rsidRPr="00445131">
        <w:rPr>
          <w:b/>
          <w:color w:val="000000"/>
          <w:lang w:val="en-GB"/>
        </w:rPr>
        <w:t>.</w:t>
      </w:r>
      <w:r w:rsidR="008B65D4">
        <w:rPr>
          <w:rFonts w:ascii="Times" w:eastAsia="DengXian" w:hAnsi="Times"/>
          <w:b/>
          <w:lang w:eastAsia="zh-CN"/>
        </w:rPr>
        <w:t xml:space="preserve"> </w:t>
      </w:r>
      <m:oMath>
        <m:r>
          <m:rPr>
            <m:sty m:val="b"/>
          </m:rPr>
          <w:rPr>
            <w:rFonts w:ascii="Cambria Math" w:eastAsia="Times New Roman" w:hAnsi="Cambria Math"/>
            <w:color w:val="000000"/>
            <w:lang w:val="en-GB"/>
          </w:rPr>
          <m:t>Δ</m:t>
        </m:r>
      </m:oMath>
      <w:r w:rsidR="00A35511">
        <w:rPr>
          <w:b/>
          <w:color w:val="000000"/>
          <w:lang w:val="en-GB"/>
        </w:rPr>
        <w:t xml:space="preserve"> takes values of [4, 4, 8, 12] for PDCCH SCS = [15, 30, 60, 120] kHz, respectively.</w:t>
      </w:r>
    </w:p>
    <w:bookmarkEnd w:id="6"/>
    <w:p w14:paraId="7623B724" w14:textId="77777777" w:rsidR="005D00D7" w:rsidRPr="004058C0" w:rsidRDefault="005D00D7" w:rsidP="005D00D7">
      <w:pPr>
        <w:overflowPunct/>
        <w:autoSpaceDE/>
        <w:autoSpaceDN/>
        <w:adjustRightInd/>
        <w:spacing w:after="120"/>
        <w:textAlignment w:val="auto"/>
        <w:rPr>
          <w:b/>
          <w:lang w:val="en-GB"/>
        </w:rPr>
      </w:pPr>
    </w:p>
    <w:bookmarkEnd w:id="1"/>
    <w:bookmarkEnd w:id="2"/>
    <w:p w14:paraId="4C5ED3AB" w14:textId="2D141909" w:rsidR="0017649D" w:rsidRDefault="00E310D2" w:rsidP="00076BEA">
      <w:pPr>
        <w:pStyle w:val="Heading2"/>
      </w:pPr>
      <w:r w:rsidRPr="00E310D2">
        <w:t xml:space="preserve">PDCCH-to-PDSCH Delay for </w:t>
      </w:r>
      <w:r w:rsidR="00ED05F2">
        <w:t>Cross-Carrier Scheduling</w:t>
      </w:r>
    </w:p>
    <w:p w14:paraId="4D3C2A81" w14:textId="3777B217" w:rsidR="00EF5C83" w:rsidRDefault="00816138" w:rsidP="00816138">
      <w:r w:rsidRPr="00816138">
        <w:t xml:space="preserve">For </w:t>
      </w:r>
      <w:r w:rsidR="005347AA">
        <w:t>cross-carrier scheduling</w:t>
      </w:r>
      <w:r w:rsidR="000748BA">
        <w:t xml:space="preserve"> with different </w:t>
      </w:r>
      <w:r w:rsidR="00160422">
        <w:t>numerologies</w:t>
      </w:r>
      <w:r w:rsidR="000748BA">
        <w:t xml:space="preserve">, the </w:t>
      </w:r>
      <w:r w:rsidR="00852D15">
        <w:t>minimum PDCCH-to-PDSCH delay</w:t>
      </w:r>
      <w:r w:rsidR="00DF58AD">
        <w:t xml:space="preserve"> (</w:t>
      </w:r>
      <m:oMath>
        <m:r>
          <m:rPr>
            <m:sty m:val="p"/>
          </m:rPr>
          <w:rPr>
            <w:rFonts w:ascii="Cambria Math" w:hAnsi="Cambria Math"/>
          </w:rPr>
          <m:t>Δ</m:t>
        </m:r>
      </m:oMath>
      <w:r w:rsidR="00DF58AD">
        <w:t xml:space="preserve">) </w:t>
      </w:r>
      <w:r w:rsidR="00852D15">
        <w:t xml:space="preserve">is defined </w:t>
      </w:r>
      <w:r w:rsidR="00AA57E8">
        <w:t xml:space="preserve">as the </w:t>
      </w:r>
      <w:r w:rsidR="003E4ED2">
        <w:t xml:space="preserve">minimum </w:t>
      </w:r>
      <w:r w:rsidR="00FB4CC4">
        <w:t xml:space="preserve">timing offset </w:t>
      </w:r>
      <w:r w:rsidR="00AA57E8">
        <w:t xml:space="preserve">between </w:t>
      </w:r>
      <w:r w:rsidR="00D83E82">
        <w:t xml:space="preserve">the </w:t>
      </w:r>
      <w:r w:rsidR="00D36F81">
        <w:t xml:space="preserve">end of </w:t>
      </w:r>
      <w:r w:rsidR="009F55F7">
        <w:t xml:space="preserve">the received </w:t>
      </w:r>
      <w:r w:rsidR="00852D15">
        <w:t>PDCCH and</w:t>
      </w:r>
      <w:r w:rsidR="00D36F81">
        <w:t xml:space="preserve"> the beginning of</w:t>
      </w:r>
      <w:r w:rsidR="00852D15">
        <w:t xml:space="preserve"> </w:t>
      </w:r>
      <w:r w:rsidR="008510D9">
        <w:t xml:space="preserve">the received </w:t>
      </w:r>
      <w:r w:rsidR="00852D15">
        <w:t>PDSCH at the UE by the following agreement</w:t>
      </w:r>
      <w:r w:rsidR="00AA57E8">
        <w:t>s</w:t>
      </w:r>
      <w:r w:rsidR="008D212E">
        <w:t xml:space="preserve"> in</w:t>
      </w:r>
      <w:r w:rsidR="008D212E" w:rsidRPr="008D212E">
        <w:t xml:space="preserve"> </w:t>
      </w:r>
      <w:r w:rsidR="008D212E">
        <w:t>RAN1 #96bis</w:t>
      </w:r>
      <w:r w:rsidR="00852D15">
        <w:t>.</w:t>
      </w:r>
      <w:r w:rsidR="00650F15">
        <w:t xml:space="preserve"> </w:t>
      </w:r>
      <m:oMath>
        <m:r>
          <m:rPr>
            <m:sty m:val="p"/>
          </m:rPr>
          <w:rPr>
            <w:rFonts w:ascii="Cambria Math" w:hAnsi="Cambria Math"/>
          </w:rPr>
          <m:t>Δ</m:t>
        </m:r>
      </m:oMath>
      <w:r w:rsidR="00BA0E98">
        <w:t xml:space="preserve"> is based on the actual timing of </w:t>
      </w:r>
      <w:r w:rsidR="00E93EA8">
        <w:t xml:space="preserve">the </w:t>
      </w:r>
      <w:r w:rsidR="00BA0E98">
        <w:t xml:space="preserve">PDCCH and </w:t>
      </w:r>
      <w:r w:rsidR="00E93EA8">
        <w:t xml:space="preserve">the </w:t>
      </w:r>
      <w:r w:rsidR="00BA0E98">
        <w:t>PDSCH</w:t>
      </w:r>
      <w:r w:rsidR="009A4316">
        <w:t xml:space="preserve">. </w:t>
      </w:r>
    </w:p>
    <w:tbl>
      <w:tblPr>
        <w:tblStyle w:val="TableGrid"/>
        <w:tblW w:w="0" w:type="auto"/>
        <w:tblLook w:val="04A0" w:firstRow="1" w:lastRow="0" w:firstColumn="1" w:lastColumn="0" w:noHBand="0" w:noVBand="1"/>
      </w:tblPr>
      <w:tblGrid>
        <w:gridCol w:w="9628"/>
      </w:tblGrid>
      <w:tr w:rsidR="00EF5C83" w14:paraId="71FDA765" w14:textId="77777777" w:rsidTr="00EF5C83">
        <w:tc>
          <w:tcPr>
            <w:tcW w:w="9628" w:type="dxa"/>
          </w:tcPr>
          <w:p w14:paraId="6859893B" w14:textId="77777777" w:rsidR="00EF5C83" w:rsidRPr="00837D1E" w:rsidRDefault="00EF5C83" w:rsidP="00EF5C83">
            <w:r w:rsidRPr="00837D1E">
              <w:rPr>
                <w:highlight w:val="green"/>
                <w:lang w:val="en-GB"/>
              </w:rPr>
              <w:t>Agreements:</w:t>
            </w:r>
          </w:p>
          <w:p w14:paraId="4DF28A34" w14:textId="77777777" w:rsidR="00EF5C83" w:rsidRPr="00837D1E" w:rsidRDefault="00EF5C83" w:rsidP="00B3231F">
            <w:pPr>
              <w:numPr>
                <w:ilvl w:val="0"/>
                <w:numId w:val="16"/>
              </w:numPr>
              <w:overflowPunct/>
              <w:autoSpaceDE/>
              <w:autoSpaceDN/>
              <w:adjustRightInd/>
              <w:spacing w:after="0" w:line="240" w:lineRule="auto"/>
              <w:textAlignment w:val="auto"/>
            </w:pPr>
            <w:r w:rsidRPr="00837D1E">
              <w:t>For case 1-1 scheduling (PDCCH in the beginning of the slot), when a lower SCS PDCCH schedules a higher SCS PDSCH:</w:t>
            </w:r>
          </w:p>
          <w:p w14:paraId="26464CD1" w14:textId="485421F8" w:rsidR="00EF5C83" w:rsidRDefault="00EF5C83" w:rsidP="00B3231F">
            <w:pPr>
              <w:numPr>
                <w:ilvl w:val="1"/>
                <w:numId w:val="16"/>
              </w:numPr>
              <w:overflowPunct/>
              <w:autoSpaceDE/>
              <w:autoSpaceDN/>
              <w:adjustRightInd/>
              <w:spacing w:after="0" w:line="240" w:lineRule="auto"/>
              <w:ind w:left="1944"/>
              <w:textAlignment w:val="auto"/>
            </w:pPr>
            <w:r w:rsidRPr="00837D1E">
              <w:t xml:space="preserve">The </w:t>
            </w:r>
            <w:r w:rsidRPr="00837D1E">
              <w:rPr>
                <w:lang w:val="en-GB"/>
              </w:rPr>
              <w:sym w:font="Symbol" w:char="F044"/>
            </w:r>
            <w:r w:rsidRPr="00837D1E">
              <w:t xml:space="preserve"> is determined a number of symbols based on PDCCH SCS counting from the end of the last symbol of the </w:t>
            </w:r>
            <w:r w:rsidRPr="00EF5C83">
              <w:t>received</w:t>
            </w:r>
            <w:r w:rsidRPr="00837D1E">
              <w:t xml:space="preserve"> PDCCH symbol to the beginning of the first symbol of the corresponding </w:t>
            </w:r>
            <w:r w:rsidRPr="00EF5C83">
              <w:t>received</w:t>
            </w:r>
            <w:r w:rsidRPr="00837D1E">
              <w:t xml:space="preserve"> PDSCH, quantized (using the granularity of PDSCH slot duration) to the next PDSCH slot boundary</w:t>
            </w:r>
          </w:p>
        </w:tc>
      </w:tr>
    </w:tbl>
    <w:p w14:paraId="6BAE7AB0" w14:textId="77777777" w:rsidR="00B738B6" w:rsidRDefault="00B738B6" w:rsidP="00443E71">
      <w:pPr>
        <w:rPr>
          <w:b/>
        </w:rPr>
      </w:pPr>
    </w:p>
    <w:p w14:paraId="20DE6C6D" w14:textId="08BFEF30" w:rsidR="00234236" w:rsidRDefault="00443E71" w:rsidP="00443E71">
      <w:r w:rsidRPr="00443E71">
        <w:t xml:space="preserve">If </w:t>
      </w:r>
      <w:r>
        <w:t xml:space="preserve">the scheduling cell and the scheduled cell are co-located, the actual timing </w:t>
      </w:r>
      <w:r w:rsidR="004D41FC">
        <w:t xml:space="preserve">relationship </w:t>
      </w:r>
      <w:r w:rsidR="00E93EA8">
        <w:t xml:space="preserve">between the </w:t>
      </w:r>
      <w:r>
        <w:t xml:space="preserve">PDCCH and </w:t>
      </w:r>
      <w:r w:rsidR="00E93EA8">
        <w:t xml:space="preserve">the </w:t>
      </w:r>
      <w:r>
        <w:t>PDSCH at the UE is equivalent to their logical timing</w:t>
      </w:r>
      <w:r w:rsidR="004D41FC">
        <w:t xml:space="preserve"> relationship</w:t>
      </w:r>
      <w:r>
        <w:t xml:space="preserve"> at the </w:t>
      </w:r>
      <w:proofErr w:type="spellStart"/>
      <w:r>
        <w:t>gNB</w:t>
      </w:r>
      <w:proofErr w:type="spellEnd"/>
      <w:r>
        <w:t>. However, for inter-band CA</w:t>
      </w:r>
      <w:r w:rsidR="00DA6EF1">
        <w:t>,</w:t>
      </w:r>
      <w:r w:rsidR="00B516F5">
        <w:t xml:space="preserve"> </w:t>
      </w:r>
      <w:r>
        <w:t xml:space="preserve">the maximum receive timing difference (MRTD) is </w:t>
      </w:r>
      <w:r w:rsidR="00BB620A" w:rsidRPr="00BB620A">
        <w:t>nonnegligible</w:t>
      </w:r>
      <w:r w:rsidR="00DA6EF1">
        <w:t xml:space="preserve"> and shrinks</w:t>
      </w:r>
      <w:r w:rsidR="00B516F5">
        <w:t xml:space="preserve"> the actual timing delay between </w:t>
      </w:r>
      <w:r w:rsidR="00DA6EF1">
        <w:t xml:space="preserve">the </w:t>
      </w:r>
      <w:r w:rsidR="00B516F5">
        <w:t xml:space="preserve">PDCCH and </w:t>
      </w:r>
      <w:r w:rsidR="00DA6EF1">
        <w:t xml:space="preserve">the </w:t>
      </w:r>
      <w:r w:rsidR="00B516F5">
        <w:t xml:space="preserve">PDSCH </w:t>
      </w:r>
      <w:r w:rsidR="00DA6EF1">
        <w:t>from</w:t>
      </w:r>
      <w:r w:rsidR="00B516F5">
        <w:t xml:space="preserve"> the logical timing delay</w:t>
      </w:r>
      <w:r>
        <w:t>.</w:t>
      </w:r>
    </w:p>
    <w:p w14:paraId="3382A6FC" w14:textId="5794AFDC" w:rsidR="00F47B5F" w:rsidRDefault="00F47B5F" w:rsidP="00443E71">
      <w:r>
        <w:t xml:space="preserve">Based on </w:t>
      </w:r>
      <w:r w:rsidR="00A26787">
        <w:t>Table 7.6.4-2 of</w:t>
      </w:r>
      <w:r>
        <w:t xml:space="preserve"> TS 38.133, impact of </w:t>
      </w:r>
      <w:r w:rsidR="009A36D4">
        <w:t xml:space="preserve">the </w:t>
      </w:r>
      <w:r>
        <w:t>MRTD can be calculated in the following tables</w:t>
      </w:r>
      <w:r w:rsidR="00562936">
        <w:t xml:space="preserve"> for inter-band CA</w:t>
      </w:r>
      <w:r>
        <w:t xml:space="preserve">. </w:t>
      </w:r>
      <w:r w:rsidR="00C30F7A">
        <w:t>Based on</w:t>
      </w:r>
      <w:r w:rsidR="00691D28">
        <w:t xml:space="preserve"> </w:t>
      </w:r>
      <w:r w:rsidR="00C30F7A">
        <w:t>the</w:t>
      </w:r>
      <w:r>
        <w:t xml:space="preserve"> PDCCH SCS, the MRTD </w:t>
      </w:r>
      <w:r w:rsidR="00373A8B">
        <w:t>may</w:t>
      </w:r>
      <w:r>
        <w:t xml:space="preserve"> </w:t>
      </w:r>
      <w:r w:rsidR="006C5F65">
        <w:t>shrink</w:t>
      </w:r>
      <w:r>
        <w:t xml:space="preserve"> the delay </w:t>
      </w:r>
      <w:r w:rsidR="00B1477B">
        <w:t xml:space="preserve">between the PDCCH and PDSCH </w:t>
      </w:r>
      <w:r w:rsidR="006C5F65">
        <w:t xml:space="preserve">by one to two symbols </w:t>
      </w:r>
      <w:r>
        <w:t xml:space="preserve">when they arrive at the UE. </w:t>
      </w:r>
    </w:p>
    <w:p w14:paraId="7A7A2379" w14:textId="77777777" w:rsidR="0059203D" w:rsidRDefault="0059203D" w:rsidP="00443E71"/>
    <w:tbl>
      <w:tblPr>
        <w:tblStyle w:val="TableGrid"/>
        <w:tblW w:w="0" w:type="auto"/>
        <w:tblLook w:val="04A0" w:firstRow="1" w:lastRow="0" w:firstColumn="1" w:lastColumn="0" w:noHBand="0" w:noVBand="1"/>
      </w:tblPr>
      <w:tblGrid>
        <w:gridCol w:w="9628"/>
      </w:tblGrid>
      <w:tr w:rsidR="00743177" w14:paraId="39AF634D" w14:textId="77777777" w:rsidTr="00743177">
        <w:tc>
          <w:tcPr>
            <w:tcW w:w="9628" w:type="dxa"/>
          </w:tcPr>
          <w:p w14:paraId="188146A9" w14:textId="77777777" w:rsidR="00743177" w:rsidRDefault="00743177" w:rsidP="00773EDA">
            <w:pPr>
              <w:pStyle w:val="Heading3"/>
              <w:numPr>
                <w:ilvl w:val="0"/>
                <w:numId w:val="0"/>
              </w:numPr>
              <w:ind w:left="720" w:hanging="720"/>
              <w:outlineLvl w:val="2"/>
              <w:rPr>
                <w:rFonts w:eastAsia="Times New Roman"/>
                <w:lang w:eastAsia="ko-KR"/>
              </w:rPr>
            </w:pPr>
            <w:bookmarkStart w:id="7" w:name="_Toc5952617"/>
            <w:r>
              <w:rPr>
                <w:rFonts w:eastAsia="Times New Roman"/>
                <w:lang w:eastAsia="ko-KR"/>
              </w:rPr>
              <w:lastRenderedPageBreak/>
              <w:t>7.6.4       Minimum Requirements for NR Carrier Aggregation</w:t>
            </w:r>
            <w:bookmarkEnd w:id="7"/>
          </w:p>
          <w:p w14:paraId="32807206" w14:textId="77777777" w:rsidR="00743177" w:rsidRDefault="00743177" w:rsidP="00743177">
            <w:pPr>
              <w:rPr>
                <w:lang w:val="en-GB"/>
              </w:rPr>
            </w:pPr>
            <w:r>
              <w:rPr>
                <w:lang w:val="en-GB"/>
              </w:rPr>
              <w:t>For intra-band CA, only collocated deployment is applied. For intra-band non-contiguous NR carrier aggregation, the UE shall be capable of handling at least a relative receive timing difference between slot timing of different carriers to be aggregated at the UE receiver as shown in Table 7.6.4-1 below.</w:t>
            </w:r>
          </w:p>
          <w:p w14:paraId="04A3259A" w14:textId="77777777" w:rsidR="00743177" w:rsidRDefault="00743177" w:rsidP="00743177">
            <w:pPr>
              <w:pStyle w:val="TH"/>
              <w:rPr>
                <w:snapToGrid w:val="0"/>
                <w:lang w:eastAsia="ko-KR"/>
              </w:rPr>
            </w:pPr>
            <w:r>
              <w:rPr>
                <w:snapToGrid w:val="0"/>
              </w:rPr>
              <w:t>Table 7.6.4-1</w:t>
            </w:r>
            <w:r>
              <w:rPr>
                <w:snapToGrid w:val="0"/>
                <w:lang w:eastAsia="ko-KR"/>
              </w:rPr>
              <w:t>:</w:t>
            </w:r>
            <w:r>
              <w:rPr>
                <w:snapToGrid w:val="0"/>
              </w:rPr>
              <w:t xml:space="preserve"> Maximum receive timing difference requirement for intra-band non-contiguous NR carrier aggregation</w:t>
            </w:r>
          </w:p>
          <w:tbl>
            <w:tblPr>
              <w:tblW w:w="0" w:type="auto"/>
              <w:jc w:val="center"/>
              <w:tblCellMar>
                <w:left w:w="0" w:type="dxa"/>
                <w:right w:w="0" w:type="dxa"/>
              </w:tblCellMar>
              <w:tblLook w:val="04A0" w:firstRow="1" w:lastRow="0" w:firstColumn="1" w:lastColumn="0" w:noHBand="0" w:noVBand="1"/>
            </w:tblPr>
            <w:tblGrid>
              <w:gridCol w:w="2251"/>
              <w:gridCol w:w="3003"/>
            </w:tblGrid>
            <w:tr w:rsidR="00743177" w14:paraId="01B979BE" w14:textId="77777777" w:rsidTr="000D4BAF">
              <w:trPr>
                <w:jc w:val="center"/>
              </w:trPr>
              <w:tc>
                <w:tcPr>
                  <w:tcW w:w="2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63B1F" w14:textId="77777777" w:rsidR="00743177" w:rsidRDefault="00743177" w:rsidP="00743177">
                  <w:pPr>
                    <w:pStyle w:val="TAH"/>
                  </w:pPr>
                  <w:r>
                    <w:t>Frequency Range</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6D43F" w14:textId="77777777" w:rsidR="00743177" w:rsidRDefault="00743177" w:rsidP="00743177">
                  <w:pPr>
                    <w:pStyle w:val="TAH"/>
                  </w:pPr>
                  <w:r>
                    <w:t xml:space="preserve">Maximum receive timing difference (µs) </w:t>
                  </w:r>
                </w:p>
              </w:tc>
            </w:tr>
            <w:tr w:rsidR="00743177" w14:paraId="6327FD0E" w14:textId="77777777" w:rsidTr="000D4BAF">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01403" w14:textId="77777777" w:rsidR="00743177" w:rsidRDefault="00743177" w:rsidP="00743177">
                  <w:pPr>
                    <w:pStyle w:val="TAC"/>
                  </w:pPr>
                  <w:r>
                    <w:t>FR1</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238C9474" w14:textId="77777777" w:rsidR="00743177" w:rsidRDefault="00743177" w:rsidP="00743177">
                  <w:pPr>
                    <w:pStyle w:val="TAC"/>
                  </w:pPr>
                  <w:r>
                    <w:t>3</w:t>
                  </w:r>
                </w:p>
              </w:tc>
            </w:tr>
            <w:tr w:rsidR="00743177" w14:paraId="45321B98" w14:textId="77777777" w:rsidTr="000D4BAF">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3F6E7" w14:textId="77777777" w:rsidR="00743177" w:rsidRDefault="00743177" w:rsidP="00743177">
                  <w:pPr>
                    <w:pStyle w:val="TAC"/>
                  </w:pPr>
                  <w:r>
                    <w:t>FR2</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4EC3B636" w14:textId="77777777" w:rsidR="00743177" w:rsidRDefault="00743177" w:rsidP="00743177">
                  <w:pPr>
                    <w:pStyle w:val="TAC"/>
                  </w:pPr>
                  <w:r>
                    <w:t>3</w:t>
                  </w:r>
                </w:p>
              </w:tc>
            </w:tr>
          </w:tbl>
          <w:p w14:paraId="2E59783A" w14:textId="77777777" w:rsidR="00743177" w:rsidRDefault="00743177" w:rsidP="00743177">
            <w:pPr>
              <w:rPr>
                <w:snapToGrid w:val="0"/>
                <w:lang w:val="en-GB" w:eastAsia="ko-KR"/>
              </w:rPr>
            </w:pPr>
          </w:p>
          <w:p w14:paraId="39661306" w14:textId="77777777" w:rsidR="00743177" w:rsidRDefault="00743177" w:rsidP="00743177">
            <w:pPr>
              <w:rPr>
                <w:lang w:val="en-GB"/>
              </w:rPr>
            </w:pPr>
            <w:r>
              <w:rPr>
                <w:lang w:val="en-GB"/>
              </w:rPr>
              <w:t>For inter-band NR carrier aggregation, the UE shall be capable of handling at least a relative receive timing difference between slot timing of different carriers to be aggregated at the UE receiver as shown in Table 7.6.4-2 below.</w:t>
            </w:r>
          </w:p>
          <w:p w14:paraId="1BF4B1BC" w14:textId="77777777" w:rsidR="00743177" w:rsidRDefault="00743177" w:rsidP="00743177">
            <w:pPr>
              <w:pStyle w:val="TH"/>
              <w:rPr>
                <w:lang w:eastAsia="ko-KR"/>
              </w:rPr>
            </w:pPr>
            <w:r>
              <w:t>Table 7.6.4-2</w:t>
            </w:r>
            <w:r>
              <w:rPr>
                <w:lang w:eastAsia="ko-KR"/>
              </w:rPr>
              <w:t>:</w:t>
            </w:r>
            <w:r>
              <w:t xml:space="preserve"> Maximum receive timing difference requirement for inter-band NR carrier aggregation</w:t>
            </w:r>
          </w:p>
          <w:tbl>
            <w:tblPr>
              <w:tblW w:w="0" w:type="auto"/>
              <w:jc w:val="center"/>
              <w:tblCellMar>
                <w:left w:w="0" w:type="dxa"/>
                <w:right w:w="0" w:type="dxa"/>
              </w:tblCellMar>
              <w:tblLook w:val="04A0" w:firstRow="1" w:lastRow="0" w:firstColumn="1" w:lastColumn="0" w:noHBand="0" w:noVBand="1"/>
            </w:tblPr>
            <w:tblGrid>
              <w:gridCol w:w="2251"/>
              <w:gridCol w:w="3003"/>
            </w:tblGrid>
            <w:tr w:rsidR="00743177" w14:paraId="413033B2" w14:textId="77777777" w:rsidTr="000D4BAF">
              <w:trPr>
                <w:jc w:val="center"/>
              </w:trPr>
              <w:tc>
                <w:tcPr>
                  <w:tcW w:w="2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349FF" w14:textId="77777777" w:rsidR="00743177" w:rsidRDefault="00743177" w:rsidP="00743177">
                  <w:pPr>
                    <w:pStyle w:val="TAH"/>
                  </w:pPr>
                  <w:r>
                    <w:t>Frequency Range</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A872A" w14:textId="77777777" w:rsidR="00743177" w:rsidRDefault="00743177" w:rsidP="00743177">
                  <w:pPr>
                    <w:pStyle w:val="TAH"/>
                  </w:pPr>
                  <w:r>
                    <w:t xml:space="preserve">Maximum receive timing difference (µs) </w:t>
                  </w:r>
                </w:p>
              </w:tc>
            </w:tr>
            <w:tr w:rsidR="00743177" w14:paraId="309BBDE6" w14:textId="77777777" w:rsidTr="000D4BAF">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BFA8B" w14:textId="77777777" w:rsidR="00743177" w:rsidRDefault="00743177" w:rsidP="00743177">
                  <w:pPr>
                    <w:pStyle w:val="TAC"/>
                  </w:pPr>
                  <w:r>
                    <w:t>FR1</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2507A042" w14:textId="77777777" w:rsidR="00743177" w:rsidRDefault="00743177" w:rsidP="00743177">
                  <w:pPr>
                    <w:pStyle w:val="TAC"/>
                  </w:pPr>
                  <w:r>
                    <w:t>33</w:t>
                  </w:r>
                </w:p>
              </w:tc>
            </w:tr>
            <w:tr w:rsidR="00743177" w14:paraId="30C9624E" w14:textId="77777777" w:rsidTr="000D4BAF">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0E3B0" w14:textId="77777777" w:rsidR="00743177" w:rsidRPr="007D52E4" w:rsidRDefault="00743177" w:rsidP="00743177">
                  <w:pPr>
                    <w:pStyle w:val="TAC"/>
                  </w:pPr>
                  <w:r w:rsidRPr="007D52E4">
                    <w:t>FR2</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25BBCD8D" w14:textId="77777777" w:rsidR="00743177" w:rsidRPr="007D52E4" w:rsidRDefault="00743177" w:rsidP="00743177">
                  <w:pPr>
                    <w:pStyle w:val="TAC"/>
                  </w:pPr>
                  <w:r w:rsidRPr="007D52E4">
                    <w:t>8</w:t>
                  </w:r>
                </w:p>
              </w:tc>
            </w:tr>
            <w:tr w:rsidR="00743177" w14:paraId="0852BFDC" w14:textId="77777777" w:rsidTr="000D4BAF">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D1A23" w14:textId="77777777" w:rsidR="00743177" w:rsidRPr="007D52E4" w:rsidRDefault="00743177" w:rsidP="00743177">
                  <w:pPr>
                    <w:pStyle w:val="TAC"/>
                  </w:pPr>
                  <w:r w:rsidRPr="007D52E4">
                    <w:t>Between FR1 and FR2</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2F70755A" w14:textId="77777777" w:rsidR="00743177" w:rsidRPr="007D52E4" w:rsidRDefault="00743177" w:rsidP="00743177">
                  <w:pPr>
                    <w:pStyle w:val="TAC"/>
                  </w:pPr>
                  <w:r w:rsidRPr="007D52E4">
                    <w:rPr>
                      <w:lang w:eastAsia="zh-CN"/>
                    </w:rPr>
                    <w:t xml:space="preserve">25 </w:t>
                  </w:r>
                </w:p>
              </w:tc>
            </w:tr>
          </w:tbl>
          <w:p w14:paraId="3AB7D692" w14:textId="77777777" w:rsidR="00743177" w:rsidRDefault="00743177" w:rsidP="00443E71"/>
        </w:tc>
      </w:tr>
    </w:tbl>
    <w:p w14:paraId="5BD92F47" w14:textId="77777777" w:rsidR="006E2597" w:rsidRDefault="006E2597" w:rsidP="006E2597"/>
    <w:p w14:paraId="64504B9E" w14:textId="2ADAC9FA" w:rsidR="002C4BEB" w:rsidRDefault="005761C1" w:rsidP="00124996">
      <w:pPr>
        <w:pStyle w:val="Caption"/>
        <w:keepNext/>
        <w:jc w:val="center"/>
      </w:pPr>
      <w:r>
        <w:t xml:space="preserve">Table </w:t>
      </w:r>
      <w:r w:rsidR="007405D2">
        <w:fldChar w:fldCharType="begin"/>
      </w:r>
      <w:r w:rsidR="007405D2">
        <w:instrText xml:space="preserve"> SEQ Table \* ARABIC </w:instrText>
      </w:r>
      <w:r w:rsidR="007405D2">
        <w:fldChar w:fldCharType="separate"/>
      </w:r>
      <w:r>
        <w:rPr>
          <w:noProof/>
        </w:rPr>
        <w:t>1</w:t>
      </w:r>
      <w:r w:rsidR="007405D2">
        <w:rPr>
          <w:noProof/>
        </w:rPr>
        <w:fldChar w:fldCharType="end"/>
      </w:r>
      <w:r>
        <w:t xml:space="preserve"> </w:t>
      </w:r>
      <w:r w:rsidRPr="00221962">
        <w:t>Inter-band CA in FR1 with MRTD = 33μs</w:t>
      </w:r>
    </w:p>
    <w:tbl>
      <w:tblPr>
        <w:tblW w:w="0" w:type="auto"/>
        <w:jc w:val="center"/>
        <w:tblCellMar>
          <w:left w:w="0" w:type="dxa"/>
          <w:right w:w="0" w:type="dxa"/>
        </w:tblCellMar>
        <w:tblLook w:val="04A0" w:firstRow="1" w:lastRow="0" w:firstColumn="1" w:lastColumn="0" w:noHBand="0" w:noVBand="1"/>
      </w:tblPr>
      <w:tblGrid>
        <w:gridCol w:w="2853"/>
        <w:gridCol w:w="1558"/>
        <w:gridCol w:w="1558"/>
        <w:gridCol w:w="1558"/>
        <w:gridCol w:w="1559"/>
      </w:tblGrid>
      <w:tr w:rsidR="00644E09" w:rsidRPr="007979C6" w14:paraId="3493D841" w14:textId="77777777" w:rsidTr="006B32BE">
        <w:trPr>
          <w:jc w:val="center"/>
        </w:trPr>
        <w:tc>
          <w:tcPr>
            <w:tcW w:w="28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FE8AD" w14:textId="77777777" w:rsidR="00644E09" w:rsidRPr="007979C6" w:rsidRDefault="00644E09" w:rsidP="006B32BE">
            <w:pPr>
              <w:jc w:val="center"/>
            </w:pPr>
            <w:r w:rsidRPr="007979C6">
              <w:t>PDCCH SCS (kHz)</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E3534" w14:textId="77777777" w:rsidR="00644E09" w:rsidRPr="007979C6" w:rsidRDefault="00644E09" w:rsidP="006B32BE">
            <w:pPr>
              <w:jc w:val="center"/>
            </w:pPr>
            <w:r w:rsidRPr="007979C6">
              <w:t>15</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BC537" w14:textId="77777777" w:rsidR="00644E09" w:rsidRPr="007979C6" w:rsidRDefault="00644E09" w:rsidP="006B32BE">
            <w:pPr>
              <w:jc w:val="center"/>
            </w:pPr>
            <w:r w:rsidRPr="007979C6">
              <w:t>30</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980BC" w14:textId="77777777" w:rsidR="00644E09" w:rsidRPr="007979C6" w:rsidRDefault="00644E09" w:rsidP="006B32BE">
            <w:pPr>
              <w:jc w:val="center"/>
            </w:pPr>
            <w:r w:rsidRPr="007979C6">
              <w:t>60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C7726" w14:textId="77777777" w:rsidR="00644E09" w:rsidRPr="007979C6" w:rsidRDefault="00644E09" w:rsidP="006B32BE">
            <w:pPr>
              <w:jc w:val="center"/>
            </w:pPr>
            <w:r w:rsidRPr="007979C6">
              <w:t>120</w:t>
            </w:r>
          </w:p>
        </w:tc>
      </w:tr>
      <w:tr w:rsidR="00644E09" w:rsidRPr="007979C6" w14:paraId="0B6CE2A9" w14:textId="77777777" w:rsidTr="006B32BE">
        <w:trPr>
          <w:jc w:val="center"/>
        </w:trPr>
        <w:tc>
          <w:tcPr>
            <w:tcW w:w="28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BFB39" w14:textId="77777777" w:rsidR="00644E09" w:rsidRPr="007979C6" w:rsidRDefault="00644E09" w:rsidP="006B32BE">
            <w:pPr>
              <w:jc w:val="center"/>
            </w:pPr>
            <m:oMath>
              <m:r>
                <m:rPr>
                  <m:sty m:val="p"/>
                </m:rPr>
                <w:rPr>
                  <w:rFonts w:ascii="Cambria Math" w:hAnsi="Cambria Math"/>
                </w:rPr>
                <m:t>Δ</m:t>
              </m:r>
            </m:oMath>
            <w:r w:rsidRPr="007979C6">
              <w:t xml:space="preserve"> (PDCCH symbol)</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604189BB" w14:textId="77777777" w:rsidR="00644E09" w:rsidRPr="007979C6" w:rsidRDefault="00644E09" w:rsidP="006B32BE">
            <w:pPr>
              <w:jc w:val="center"/>
            </w:pPr>
            <w:r w:rsidRPr="007979C6">
              <w:t>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4D4DA479" w14:textId="77777777" w:rsidR="00644E09" w:rsidRPr="007979C6" w:rsidRDefault="00644E09" w:rsidP="006B32BE">
            <w:pPr>
              <w:jc w:val="center"/>
            </w:pPr>
            <w:r w:rsidRPr="007979C6">
              <w:t>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36AB921F" w14:textId="77777777" w:rsidR="00644E09" w:rsidRPr="00F12C4A" w:rsidRDefault="00644E09" w:rsidP="006B32BE">
            <w:pPr>
              <w:jc w:val="center"/>
            </w:pPr>
            <w:r w:rsidRPr="00F12C4A">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F1172C5" w14:textId="77777777" w:rsidR="00644E09" w:rsidRPr="007979C6" w:rsidRDefault="00644E09" w:rsidP="006B32BE">
            <w:pPr>
              <w:jc w:val="center"/>
            </w:pPr>
            <w:r w:rsidRPr="007979C6">
              <w:t>12</w:t>
            </w:r>
          </w:p>
        </w:tc>
      </w:tr>
      <w:tr w:rsidR="00644E09" w:rsidRPr="007979C6" w14:paraId="3D08C7DC" w14:textId="77777777" w:rsidTr="006B32BE">
        <w:trPr>
          <w:jc w:val="center"/>
        </w:trPr>
        <w:tc>
          <w:tcPr>
            <w:tcW w:w="28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020DE" w14:textId="77777777" w:rsidR="00644E09" w:rsidRPr="007979C6" w:rsidRDefault="00644E09" w:rsidP="006B32BE">
            <w:pPr>
              <w:jc w:val="center"/>
            </w:pPr>
            <w:r w:rsidRPr="007979C6">
              <w:t>MRTD (PDCCH symbol)</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1639DCB0" w14:textId="77777777" w:rsidR="00644E09" w:rsidRPr="007979C6" w:rsidRDefault="00644E09" w:rsidP="006B32BE">
            <w:pPr>
              <w:jc w:val="center"/>
            </w:pPr>
            <w:r w:rsidRPr="007979C6">
              <w:t>0.462</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44D3FF1D" w14:textId="77777777" w:rsidR="00644E09" w:rsidRPr="007979C6" w:rsidRDefault="00644E09" w:rsidP="006B32BE">
            <w:pPr>
              <w:jc w:val="center"/>
            </w:pPr>
            <w:r w:rsidRPr="007979C6">
              <w:t>0.924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13EED7B3" w14:textId="77777777" w:rsidR="00644E09" w:rsidRPr="00F12C4A" w:rsidRDefault="00644E09" w:rsidP="006B32BE">
            <w:pPr>
              <w:jc w:val="center"/>
            </w:pPr>
            <w:r w:rsidRPr="00F12C4A">
              <w:t>1.848</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CD5B18A" w14:textId="77777777" w:rsidR="00644E09" w:rsidRPr="007979C6" w:rsidRDefault="00644E09" w:rsidP="006B32BE">
            <w:pPr>
              <w:jc w:val="center"/>
            </w:pPr>
            <w:r>
              <w:t>-</w:t>
            </w:r>
          </w:p>
        </w:tc>
      </w:tr>
    </w:tbl>
    <w:p w14:paraId="14E81CC4" w14:textId="77777777" w:rsidR="00644E09" w:rsidRPr="007979C6" w:rsidRDefault="00644E09" w:rsidP="006B32BE">
      <w:pPr>
        <w:jc w:val="center"/>
      </w:pPr>
    </w:p>
    <w:p w14:paraId="27A43683" w14:textId="124FC18F" w:rsidR="00644E09" w:rsidRPr="007979C6" w:rsidRDefault="005761C1" w:rsidP="006B32BE">
      <w:pPr>
        <w:pStyle w:val="Caption"/>
        <w:jc w:val="center"/>
      </w:pPr>
      <w:r>
        <w:t>Table</w:t>
      </w:r>
      <w:r w:rsidR="002C4BEB">
        <w:t xml:space="preserve"> </w:t>
      </w:r>
      <w:r w:rsidR="007405D2">
        <w:fldChar w:fldCharType="begin"/>
      </w:r>
      <w:r w:rsidR="007405D2">
        <w:instrText xml:space="preserve"> SEQ Table \* ARABIC </w:instrText>
      </w:r>
      <w:r w:rsidR="007405D2">
        <w:fldChar w:fldCharType="separate"/>
      </w:r>
      <w:r>
        <w:rPr>
          <w:noProof/>
        </w:rPr>
        <w:t>2</w:t>
      </w:r>
      <w:r w:rsidR="007405D2">
        <w:rPr>
          <w:noProof/>
        </w:rPr>
        <w:fldChar w:fldCharType="end"/>
      </w:r>
      <w:r w:rsidR="002C4BEB">
        <w:t xml:space="preserve"> </w:t>
      </w:r>
      <w:r w:rsidR="002C4BEB" w:rsidRPr="007415DB">
        <w:t>Inter-band CA in FR2 with MRTD = 8μs</w:t>
      </w:r>
    </w:p>
    <w:tbl>
      <w:tblPr>
        <w:tblW w:w="0" w:type="auto"/>
        <w:jc w:val="center"/>
        <w:tblCellMar>
          <w:left w:w="0" w:type="dxa"/>
          <w:right w:w="0" w:type="dxa"/>
        </w:tblCellMar>
        <w:tblLook w:val="04A0" w:firstRow="1" w:lastRow="0" w:firstColumn="1" w:lastColumn="0" w:noHBand="0" w:noVBand="1"/>
      </w:tblPr>
      <w:tblGrid>
        <w:gridCol w:w="2853"/>
        <w:gridCol w:w="1558"/>
        <w:gridCol w:w="1558"/>
        <w:gridCol w:w="1558"/>
        <w:gridCol w:w="1559"/>
      </w:tblGrid>
      <w:tr w:rsidR="00644E09" w:rsidRPr="007979C6" w14:paraId="3CA1204B" w14:textId="77777777" w:rsidTr="006B32BE">
        <w:trPr>
          <w:jc w:val="center"/>
        </w:trPr>
        <w:tc>
          <w:tcPr>
            <w:tcW w:w="28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C18FA" w14:textId="77777777" w:rsidR="00644E09" w:rsidRPr="007979C6" w:rsidRDefault="00644E09" w:rsidP="006B32BE">
            <w:pPr>
              <w:jc w:val="center"/>
            </w:pPr>
            <w:r w:rsidRPr="007979C6">
              <w:t>PDCCH SCS (kHz)</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72368" w14:textId="77777777" w:rsidR="00644E09" w:rsidRPr="007979C6" w:rsidRDefault="00644E09" w:rsidP="006B32BE">
            <w:pPr>
              <w:jc w:val="center"/>
            </w:pPr>
            <w:r w:rsidRPr="007979C6">
              <w:t>15</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63EE5" w14:textId="77777777" w:rsidR="00644E09" w:rsidRPr="007979C6" w:rsidRDefault="00644E09" w:rsidP="006B32BE">
            <w:pPr>
              <w:jc w:val="center"/>
            </w:pPr>
            <w:r w:rsidRPr="007979C6">
              <w:t>30</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E7C99B" w14:textId="77777777" w:rsidR="00644E09" w:rsidRPr="007979C6" w:rsidRDefault="00644E09" w:rsidP="006B32BE">
            <w:pPr>
              <w:jc w:val="center"/>
            </w:pPr>
            <w:r w:rsidRPr="007979C6">
              <w:t>60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E2729" w14:textId="77777777" w:rsidR="00644E09" w:rsidRPr="006842E8" w:rsidRDefault="00644E09" w:rsidP="006B32BE">
            <w:pPr>
              <w:jc w:val="center"/>
            </w:pPr>
            <w:r w:rsidRPr="006842E8">
              <w:t>120</w:t>
            </w:r>
          </w:p>
        </w:tc>
      </w:tr>
      <w:tr w:rsidR="00644E09" w:rsidRPr="007979C6" w14:paraId="507B1BED" w14:textId="77777777" w:rsidTr="006B32BE">
        <w:trPr>
          <w:jc w:val="center"/>
        </w:trPr>
        <w:tc>
          <w:tcPr>
            <w:tcW w:w="28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B344" w14:textId="77777777" w:rsidR="00644E09" w:rsidRPr="007979C6" w:rsidRDefault="00644E09" w:rsidP="006B32BE">
            <w:pPr>
              <w:jc w:val="center"/>
            </w:pPr>
            <m:oMath>
              <m:r>
                <m:rPr>
                  <m:sty m:val="p"/>
                </m:rPr>
                <w:rPr>
                  <w:rFonts w:ascii="Cambria Math" w:hAnsi="Cambria Math"/>
                </w:rPr>
                <m:t>Δ</m:t>
              </m:r>
            </m:oMath>
            <w:r w:rsidRPr="007979C6">
              <w:t xml:space="preserve"> (PDCCH symbol)</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74C9FF42" w14:textId="77777777" w:rsidR="00644E09" w:rsidRPr="007979C6" w:rsidRDefault="00644E09" w:rsidP="006B32BE">
            <w:pPr>
              <w:jc w:val="center"/>
            </w:pPr>
            <w:r w:rsidRPr="007979C6">
              <w:t>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045272BA" w14:textId="77777777" w:rsidR="00644E09" w:rsidRPr="007979C6" w:rsidRDefault="00644E09" w:rsidP="006B32BE">
            <w:pPr>
              <w:jc w:val="center"/>
            </w:pPr>
            <w:r w:rsidRPr="007979C6">
              <w:t>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6A0804D6" w14:textId="77777777" w:rsidR="00644E09" w:rsidRPr="007979C6" w:rsidRDefault="00644E09" w:rsidP="006B32BE">
            <w:pPr>
              <w:jc w:val="center"/>
            </w:pPr>
            <w:r w:rsidRPr="007979C6">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0AE7995" w14:textId="77777777" w:rsidR="00644E09" w:rsidRPr="006842E8" w:rsidRDefault="00644E09" w:rsidP="006B32BE">
            <w:pPr>
              <w:jc w:val="center"/>
            </w:pPr>
            <w:r w:rsidRPr="006842E8">
              <w:t>12</w:t>
            </w:r>
          </w:p>
        </w:tc>
      </w:tr>
      <w:tr w:rsidR="00644E09" w:rsidRPr="007979C6" w14:paraId="2D7C63F2" w14:textId="77777777" w:rsidTr="006B32BE">
        <w:trPr>
          <w:jc w:val="center"/>
        </w:trPr>
        <w:tc>
          <w:tcPr>
            <w:tcW w:w="28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B21ED" w14:textId="77777777" w:rsidR="00644E09" w:rsidRPr="007979C6" w:rsidRDefault="00644E09" w:rsidP="006B32BE">
            <w:pPr>
              <w:jc w:val="center"/>
            </w:pPr>
            <w:r w:rsidRPr="007979C6">
              <w:t>MRTD (PDCCH symbol)</w:t>
            </w:r>
          </w:p>
        </w:tc>
        <w:tc>
          <w:tcPr>
            <w:tcW w:w="1558" w:type="dxa"/>
            <w:tcBorders>
              <w:top w:val="nil"/>
              <w:left w:val="nil"/>
              <w:bottom w:val="single" w:sz="8" w:space="0" w:color="auto"/>
              <w:right w:val="single" w:sz="8" w:space="0" w:color="auto"/>
            </w:tcBorders>
            <w:tcMar>
              <w:top w:w="0" w:type="dxa"/>
              <w:left w:w="108" w:type="dxa"/>
              <w:bottom w:w="0" w:type="dxa"/>
              <w:right w:w="108" w:type="dxa"/>
            </w:tcMar>
          </w:tcPr>
          <w:p w14:paraId="608137DE" w14:textId="77777777" w:rsidR="00644E09" w:rsidRPr="007979C6" w:rsidRDefault="00644E09" w:rsidP="006B32BE">
            <w:pPr>
              <w:jc w:val="center"/>
            </w:pPr>
            <w:r>
              <w:t>-</w:t>
            </w:r>
          </w:p>
        </w:tc>
        <w:tc>
          <w:tcPr>
            <w:tcW w:w="1558" w:type="dxa"/>
            <w:tcBorders>
              <w:top w:val="nil"/>
              <w:left w:val="nil"/>
              <w:bottom w:val="single" w:sz="8" w:space="0" w:color="auto"/>
              <w:right w:val="single" w:sz="8" w:space="0" w:color="auto"/>
            </w:tcBorders>
            <w:tcMar>
              <w:top w:w="0" w:type="dxa"/>
              <w:left w:w="108" w:type="dxa"/>
              <w:bottom w:w="0" w:type="dxa"/>
              <w:right w:w="108" w:type="dxa"/>
            </w:tcMar>
          </w:tcPr>
          <w:p w14:paraId="58493762" w14:textId="77777777" w:rsidR="00644E09" w:rsidRPr="007979C6" w:rsidRDefault="00644E09" w:rsidP="006B32BE">
            <w:pPr>
              <w:jc w:val="center"/>
            </w:pPr>
            <w:r>
              <w:t>-</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0BDE8E7C" w14:textId="77777777" w:rsidR="00644E09" w:rsidRPr="007979C6" w:rsidRDefault="00644E09" w:rsidP="006B32BE">
            <w:pPr>
              <w:jc w:val="center"/>
            </w:pPr>
            <w:r w:rsidRPr="007979C6">
              <w:t>0.448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40CE364" w14:textId="77777777" w:rsidR="00644E09" w:rsidRPr="006842E8" w:rsidRDefault="00644E09" w:rsidP="006B32BE">
            <w:pPr>
              <w:jc w:val="center"/>
            </w:pPr>
            <w:r w:rsidRPr="006842E8">
              <w:t>0.896</w:t>
            </w:r>
          </w:p>
        </w:tc>
      </w:tr>
    </w:tbl>
    <w:p w14:paraId="1813150E" w14:textId="77777777" w:rsidR="00644E09" w:rsidRPr="007979C6" w:rsidRDefault="00644E09" w:rsidP="006B32BE">
      <w:pPr>
        <w:jc w:val="center"/>
      </w:pPr>
    </w:p>
    <w:p w14:paraId="2F1B8145" w14:textId="4AD4D2A1" w:rsidR="00644E09" w:rsidRPr="007979C6" w:rsidRDefault="005761C1" w:rsidP="006B32BE">
      <w:pPr>
        <w:pStyle w:val="Caption"/>
        <w:jc w:val="center"/>
      </w:pPr>
      <w:r>
        <w:t>Table</w:t>
      </w:r>
      <w:r w:rsidR="000D4BAF">
        <w:t xml:space="preserve"> </w:t>
      </w:r>
      <w:r w:rsidR="007405D2">
        <w:fldChar w:fldCharType="begin"/>
      </w:r>
      <w:r w:rsidR="007405D2">
        <w:instrText xml:space="preserve"> SEQ Table \* ARABIC </w:instrText>
      </w:r>
      <w:r w:rsidR="007405D2">
        <w:fldChar w:fldCharType="separate"/>
      </w:r>
      <w:r>
        <w:rPr>
          <w:noProof/>
        </w:rPr>
        <w:t>3</w:t>
      </w:r>
      <w:r w:rsidR="007405D2">
        <w:rPr>
          <w:noProof/>
        </w:rPr>
        <w:fldChar w:fldCharType="end"/>
      </w:r>
      <w:r w:rsidR="000D4BAF">
        <w:t xml:space="preserve"> </w:t>
      </w:r>
      <w:r w:rsidR="000D4BAF" w:rsidRPr="00F22A7C">
        <w:t>Inter-band CA between FR1 and FR2 with MRTD = 25μs</w:t>
      </w:r>
    </w:p>
    <w:tbl>
      <w:tblPr>
        <w:tblW w:w="0" w:type="auto"/>
        <w:jc w:val="center"/>
        <w:tblCellMar>
          <w:left w:w="0" w:type="dxa"/>
          <w:right w:w="0" w:type="dxa"/>
        </w:tblCellMar>
        <w:tblLook w:val="04A0" w:firstRow="1" w:lastRow="0" w:firstColumn="1" w:lastColumn="0" w:noHBand="0" w:noVBand="1"/>
      </w:tblPr>
      <w:tblGrid>
        <w:gridCol w:w="2853"/>
        <w:gridCol w:w="1558"/>
        <w:gridCol w:w="1558"/>
        <w:gridCol w:w="1558"/>
        <w:gridCol w:w="1559"/>
      </w:tblGrid>
      <w:tr w:rsidR="00644E09" w:rsidRPr="007979C6" w14:paraId="1AED8DD3" w14:textId="77777777" w:rsidTr="006B32BE">
        <w:trPr>
          <w:jc w:val="center"/>
        </w:trPr>
        <w:tc>
          <w:tcPr>
            <w:tcW w:w="28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AFCF9" w14:textId="77777777" w:rsidR="00644E09" w:rsidRPr="007979C6" w:rsidRDefault="00644E09" w:rsidP="006B32BE">
            <w:pPr>
              <w:jc w:val="center"/>
            </w:pPr>
            <w:r w:rsidRPr="007979C6">
              <w:t>PDCCH SCS (kHz)</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7AC2E" w14:textId="77777777" w:rsidR="00644E09" w:rsidRPr="007979C6" w:rsidRDefault="00644E09" w:rsidP="006B32BE">
            <w:pPr>
              <w:jc w:val="center"/>
            </w:pPr>
            <w:r w:rsidRPr="007979C6">
              <w:t>15</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544BE" w14:textId="77777777" w:rsidR="00644E09" w:rsidRPr="007979C6" w:rsidRDefault="00644E09" w:rsidP="006B32BE">
            <w:pPr>
              <w:jc w:val="center"/>
            </w:pPr>
            <w:r w:rsidRPr="007979C6">
              <w:t>30</w:t>
            </w:r>
          </w:p>
        </w:tc>
        <w:tc>
          <w:tcPr>
            <w:tcW w:w="1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AF361" w14:textId="77777777" w:rsidR="00644E09" w:rsidRPr="00C20905" w:rsidRDefault="00644E09" w:rsidP="006B32BE">
            <w:pPr>
              <w:jc w:val="center"/>
            </w:pPr>
            <w:r w:rsidRPr="00C20905">
              <w:t>60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7BF96" w14:textId="77777777" w:rsidR="00644E09" w:rsidRPr="000D4BAF" w:rsidRDefault="00644E09" w:rsidP="006B32BE">
            <w:pPr>
              <w:jc w:val="center"/>
            </w:pPr>
            <w:r w:rsidRPr="000D4BAF">
              <w:t>120</w:t>
            </w:r>
          </w:p>
        </w:tc>
      </w:tr>
      <w:tr w:rsidR="00644E09" w:rsidRPr="007979C6" w14:paraId="124029FB" w14:textId="77777777" w:rsidTr="006B32BE">
        <w:trPr>
          <w:jc w:val="center"/>
        </w:trPr>
        <w:tc>
          <w:tcPr>
            <w:tcW w:w="28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69133" w14:textId="77777777" w:rsidR="00644E09" w:rsidRPr="007979C6" w:rsidRDefault="00644E09" w:rsidP="006B32BE">
            <w:pPr>
              <w:jc w:val="center"/>
            </w:pPr>
            <m:oMath>
              <m:r>
                <m:rPr>
                  <m:sty m:val="p"/>
                </m:rPr>
                <w:rPr>
                  <w:rFonts w:ascii="Cambria Math" w:hAnsi="Cambria Math"/>
                </w:rPr>
                <m:t>Δ</m:t>
              </m:r>
            </m:oMath>
            <w:r w:rsidRPr="007979C6">
              <w:t xml:space="preserve"> (PDCCH symbol)</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47DD182F" w14:textId="77777777" w:rsidR="00644E09" w:rsidRPr="007979C6" w:rsidRDefault="00644E09" w:rsidP="006B32BE">
            <w:pPr>
              <w:jc w:val="center"/>
            </w:pPr>
            <w:r w:rsidRPr="007979C6">
              <w:t>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07F5A7EE" w14:textId="77777777" w:rsidR="00644E09" w:rsidRPr="007979C6" w:rsidRDefault="00644E09" w:rsidP="006B32BE">
            <w:pPr>
              <w:jc w:val="center"/>
            </w:pPr>
            <w:r w:rsidRPr="007979C6">
              <w:t>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76381BAA" w14:textId="77777777" w:rsidR="00644E09" w:rsidRPr="00F12C4A" w:rsidRDefault="00644E09" w:rsidP="006B32BE">
            <w:pPr>
              <w:jc w:val="center"/>
            </w:pPr>
            <w:r w:rsidRPr="00F12C4A">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18A5087" w14:textId="77777777" w:rsidR="00644E09" w:rsidRPr="000D4BAF" w:rsidRDefault="00644E09" w:rsidP="006B32BE">
            <w:pPr>
              <w:jc w:val="center"/>
            </w:pPr>
            <w:r w:rsidRPr="000D4BAF">
              <w:t>12</w:t>
            </w:r>
          </w:p>
        </w:tc>
      </w:tr>
      <w:tr w:rsidR="00644E09" w:rsidRPr="007979C6" w14:paraId="04FB4CD3" w14:textId="77777777" w:rsidTr="006B32BE">
        <w:trPr>
          <w:jc w:val="center"/>
        </w:trPr>
        <w:tc>
          <w:tcPr>
            <w:tcW w:w="28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73AFB" w14:textId="77777777" w:rsidR="00644E09" w:rsidRPr="007979C6" w:rsidRDefault="00644E09" w:rsidP="006B32BE">
            <w:pPr>
              <w:jc w:val="center"/>
            </w:pPr>
            <w:r w:rsidRPr="007979C6">
              <w:t>MRTD (PDCCH symbol)</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3EBE7CE2" w14:textId="77777777" w:rsidR="00644E09" w:rsidRPr="007979C6" w:rsidRDefault="00644E09" w:rsidP="006B32BE">
            <w:pPr>
              <w:jc w:val="center"/>
            </w:pPr>
            <w:r w:rsidRPr="007979C6">
              <w:t>0.35</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2CC9D1CE" w14:textId="77777777" w:rsidR="00644E09" w:rsidRPr="007979C6" w:rsidRDefault="00644E09" w:rsidP="006B32BE">
            <w:pPr>
              <w:jc w:val="center"/>
            </w:pPr>
            <w:r w:rsidRPr="007979C6">
              <w:t>0.7</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14:paraId="55828E4C" w14:textId="77777777" w:rsidR="00644E09" w:rsidRPr="00F12C4A" w:rsidRDefault="00644E09" w:rsidP="006B32BE">
            <w:pPr>
              <w:jc w:val="center"/>
            </w:pPr>
            <w:r w:rsidRPr="00F12C4A">
              <w:t>1.4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C99D7DF" w14:textId="77777777" w:rsidR="00644E09" w:rsidRPr="000D4BAF" w:rsidRDefault="00644E09" w:rsidP="006B32BE">
            <w:pPr>
              <w:jc w:val="center"/>
            </w:pPr>
            <w:r w:rsidRPr="000D4BAF">
              <w:t>2.8</w:t>
            </w:r>
          </w:p>
        </w:tc>
      </w:tr>
    </w:tbl>
    <w:p w14:paraId="30EA33BA" w14:textId="4D0FD828" w:rsidR="003D7301" w:rsidRDefault="003D7301" w:rsidP="003D7301">
      <w:pPr>
        <w:spacing w:before="240"/>
        <w:rPr>
          <w:b/>
        </w:rPr>
      </w:pPr>
      <w:bookmarkStart w:id="8" w:name="ob_dl_2"/>
      <w:r>
        <w:rPr>
          <w:b/>
        </w:rPr>
        <w:t>Observation</w:t>
      </w:r>
      <w:r w:rsidRPr="003C2035">
        <w:rPr>
          <w:b/>
        </w:rPr>
        <w:t xml:space="preserve"> </w:t>
      </w:r>
      <w:r w:rsidRPr="000A441F">
        <w:rPr>
          <w:b/>
          <w:noProof/>
        </w:rPr>
        <w:fldChar w:fldCharType="begin"/>
      </w:r>
      <w:r w:rsidRPr="003C2035">
        <w:rPr>
          <w:b/>
          <w:noProof/>
        </w:rPr>
        <w:instrText xml:space="preserve"> SEQ </w:instrText>
      </w:r>
      <w:r>
        <w:rPr>
          <w:b/>
          <w:noProof/>
        </w:rPr>
        <w:instrText>Observation</w:instrText>
      </w:r>
      <w:r w:rsidRPr="003C2035">
        <w:rPr>
          <w:b/>
          <w:noProof/>
        </w:rPr>
        <w:instrText xml:space="preserve"> \* ARABIC </w:instrText>
      </w:r>
      <w:r w:rsidRPr="000A441F">
        <w:rPr>
          <w:b/>
          <w:noProof/>
        </w:rPr>
        <w:fldChar w:fldCharType="separate"/>
      </w:r>
      <w:r w:rsidR="00EF0067">
        <w:rPr>
          <w:b/>
          <w:noProof/>
        </w:rPr>
        <w:t>2</w:t>
      </w:r>
      <w:r w:rsidRPr="000A441F">
        <w:rPr>
          <w:b/>
          <w:noProof/>
        </w:rPr>
        <w:fldChar w:fldCharType="end"/>
      </w:r>
      <w:r w:rsidRPr="003C2035">
        <w:rPr>
          <w:b/>
        </w:rPr>
        <w:t xml:space="preserve">: </w:t>
      </w:r>
      <w:r w:rsidR="001E6380">
        <w:rPr>
          <w:b/>
        </w:rPr>
        <w:t>For inter-band CA, t</w:t>
      </w:r>
      <w:r>
        <w:rPr>
          <w:b/>
        </w:rPr>
        <w:t>he maximum receive timing difference</w:t>
      </w:r>
      <w:r w:rsidR="001E6380">
        <w:rPr>
          <w:b/>
        </w:rPr>
        <w:t xml:space="preserve"> between the scheduling cell and the scheduled cell may</w:t>
      </w:r>
      <w:r>
        <w:rPr>
          <w:b/>
        </w:rPr>
        <w:t xml:space="preserve"> result in </w:t>
      </w:r>
      <w:r w:rsidR="00BE3B74">
        <w:rPr>
          <w:b/>
        </w:rPr>
        <w:t xml:space="preserve">a loss of </w:t>
      </w:r>
      <w:r>
        <w:rPr>
          <w:b/>
        </w:rPr>
        <w:t>one or two symbol</w:t>
      </w:r>
      <w:r w:rsidR="00BE3B74">
        <w:rPr>
          <w:b/>
        </w:rPr>
        <w:t>s</w:t>
      </w:r>
      <w:r>
        <w:rPr>
          <w:b/>
        </w:rPr>
        <w:t xml:space="preserve"> </w:t>
      </w:r>
      <w:r w:rsidR="00BE3B74">
        <w:rPr>
          <w:b/>
        </w:rPr>
        <w:t xml:space="preserve">based on </w:t>
      </w:r>
      <w:r w:rsidR="00F12E61">
        <w:rPr>
          <w:b/>
        </w:rPr>
        <w:t>the scheduling cell’s SCS</w:t>
      </w:r>
      <w:r>
        <w:rPr>
          <w:b/>
        </w:rPr>
        <w:t xml:space="preserve"> to the timing</w:t>
      </w:r>
      <w:r w:rsidR="00F12E61">
        <w:rPr>
          <w:b/>
        </w:rPr>
        <w:t xml:space="preserve"> delay between</w:t>
      </w:r>
      <w:r>
        <w:rPr>
          <w:b/>
        </w:rPr>
        <w:t xml:space="preserve"> </w:t>
      </w:r>
      <w:r w:rsidR="00F12E61">
        <w:rPr>
          <w:b/>
        </w:rPr>
        <w:t>the</w:t>
      </w:r>
      <w:r>
        <w:rPr>
          <w:b/>
        </w:rPr>
        <w:t xml:space="preserve"> PDCCH</w:t>
      </w:r>
      <w:r w:rsidR="00F12E61">
        <w:rPr>
          <w:b/>
        </w:rPr>
        <w:t xml:space="preserve"> and the </w:t>
      </w:r>
      <w:r>
        <w:rPr>
          <w:b/>
        </w:rPr>
        <w:t>PDSCH</w:t>
      </w:r>
      <w:r w:rsidR="00214040">
        <w:rPr>
          <w:b/>
        </w:rPr>
        <w:t xml:space="preserve"> </w:t>
      </w:r>
      <w:r w:rsidR="00B6639E">
        <w:rPr>
          <w:b/>
        </w:rPr>
        <w:t xml:space="preserve">compared to </w:t>
      </w:r>
      <w:r w:rsidR="00214040">
        <w:rPr>
          <w:b/>
        </w:rPr>
        <w:t xml:space="preserve">the </w:t>
      </w:r>
      <w:r w:rsidR="00C654A4">
        <w:rPr>
          <w:b/>
        </w:rPr>
        <w:t xml:space="preserve">logical </w:t>
      </w:r>
      <w:r w:rsidR="00214040">
        <w:rPr>
          <w:b/>
        </w:rPr>
        <w:t>timing delay</w:t>
      </w:r>
      <w:r w:rsidR="00013E90">
        <w:rPr>
          <w:b/>
        </w:rPr>
        <w:t xml:space="preserve"> between the PDCCH and the PDSCH</w:t>
      </w:r>
      <w:r w:rsidRPr="003C2035">
        <w:rPr>
          <w:b/>
        </w:rPr>
        <w:t>.</w:t>
      </w:r>
    </w:p>
    <w:bookmarkEnd w:id="8"/>
    <w:p w14:paraId="5889AF36" w14:textId="21961D0B" w:rsidR="00E949E2" w:rsidRPr="003B01D3" w:rsidRDefault="003B01D3" w:rsidP="003B01D3">
      <w:r>
        <w:lastRenderedPageBreak/>
        <w:t xml:space="preserve">To resolve this </w:t>
      </w:r>
      <w:r w:rsidR="009B3F9C">
        <w:t>issue</w:t>
      </w:r>
      <w:r>
        <w:t xml:space="preserve">, the </w:t>
      </w:r>
      <w:proofErr w:type="spellStart"/>
      <w:r>
        <w:t>gNB</w:t>
      </w:r>
      <w:proofErr w:type="spellEnd"/>
      <w:r>
        <w:t xml:space="preserve"> </w:t>
      </w:r>
      <w:r w:rsidR="008B2735">
        <w:t>can</w:t>
      </w:r>
      <w:r>
        <w:t xml:space="preserve"> add</w:t>
      </w:r>
      <w:r w:rsidR="008B2735">
        <w:t xml:space="preserve"> an</w:t>
      </w:r>
      <w:r>
        <w:t xml:space="preserve"> </w:t>
      </w:r>
      <w:r w:rsidR="008B2735">
        <w:t xml:space="preserve">additional timing delay of </w:t>
      </w:r>
      <w:r>
        <w:t>one or two symbols</w:t>
      </w:r>
      <w:r w:rsidR="00CE7CDA">
        <w:t xml:space="preserve"> based on the PDCCH SCS</w:t>
      </w:r>
      <w:r>
        <w:t xml:space="preserve"> </w:t>
      </w:r>
      <w:r w:rsidR="007034E0">
        <w:t>to the logical timing delay</w:t>
      </w:r>
      <w:r w:rsidR="00B9707C">
        <w:t xml:space="preserve"> between the PDCCH and the PDSCH</w:t>
      </w:r>
      <w:r w:rsidR="007034E0">
        <w:t xml:space="preserve"> so that when the PDCCH and the PDSCH arrive at the UE, the actual timing delay meets the </w:t>
      </w:r>
      <m:oMath>
        <m:r>
          <m:rPr>
            <m:sty m:val="p"/>
          </m:rPr>
          <w:rPr>
            <w:rFonts w:ascii="Cambria Math" w:hAnsi="Cambria Math"/>
          </w:rPr>
          <m:t>Δ</m:t>
        </m:r>
      </m:oMath>
      <w:r w:rsidR="007034E0">
        <w:t xml:space="preserve"> requirement</w:t>
      </w:r>
      <w:r w:rsidR="00CE7CDA">
        <w:t xml:space="preserve">. </w:t>
      </w:r>
      <w:r w:rsidR="00AD5D9D">
        <w:t>Correspondingly</w:t>
      </w:r>
      <w:r w:rsidR="006C3F61">
        <w:t xml:space="preserve">, TS 38.214 should capture the minimum PDCCH-to-PDSCH delay as the actual timing </w:t>
      </w:r>
      <w:r w:rsidR="0007539C">
        <w:t xml:space="preserve">delay </w:t>
      </w:r>
      <w:r w:rsidR="006C3F61">
        <w:t xml:space="preserve">observed </w:t>
      </w:r>
      <w:r w:rsidR="00676F4E">
        <w:t xml:space="preserve">by </w:t>
      </w:r>
      <w:r w:rsidR="006C3F61">
        <w:t>the UE.</w:t>
      </w:r>
      <w:r>
        <w:t xml:space="preserve"> </w:t>
      </w:r>
    </w:p>
    <w:p w14:paraId="4F741195" w14:textId="7BF943D8" w:rsidR="003F3972" w:rsidRDefault="003F3972" w:rsidP="003F3972">
      <w:pPr>
        <w:tabs>
          <w:tab w:val="left" w:pos="720"/>
        </w:tabs>
        <w:overflowPunct/>
        <w:autoSpaceDE/>
        <w:autoSpaceDN/>
        <w:adjustRightInd/>
        <w:spacing w:after="120"/>
        <w:textAlignment w:val="auto"/>
        <w:rPr>
          <w:b/>
        </w:rPr>
      </w:pPr>
      <w:bookmarkStart w:id="9" w:name="pr_dl_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9E0EA4">
        <w:rPr>
          <w:b/>
          <w:noProof/>
        </w:rPr>
        <w:t>3</w:t>
      </w:r>
      <w:r w:rsidRPr="009D1F00">
        <w:rPr>
          <w:b/>
          <w:noProof/>
        </w:rPr>
        <w:fldChar w:fldCharType="end"/>
      </w:r>
      <w:r w:rsidRPr="009D1F00">
        <w:rPr>
          <w:b/>
        </w:rPr>
        <w:t xml:space="preserve">: </w:t>
      </w:r>
      <w:r>
        <w:rPr>
          <w:b/>
        </w:rPr>
        <w:t xml:space="preserve">Capture </w:t>
      </w:r>
      <w:r w:rsidR="00CB7EAC">
        <w:rPr>
          <w:b/>
        </w:rPr>
        <w:t>the</w:t>
      </w:r>
      <w:r w:rsidR="00192562">
        <w:rPr>
          <w:b/>
        </w:rPr>
        <w:t xml:space="preserve"> </w:t>
      </w:r>
      <w:r w:rsidR="000B764A">
        <w:rPr>
          <w:b/>
        </w:rPr>
        <w:t>minimum</w:t>
      </w:r>
      <w:r w:rsidR="00192562">
        <w:rPr>
          <w:b/>
        </w:rPr>
        <w:t xml:space="preserve"> PDCCH-to-PDSCH delay </w:t>
      </w:r>
      <w:r w:rsidR="00CB7EAC">
        <w:rPr>
          <w:b/>
        </w:rPr>
        <w:t xml:space="preserve">agreements </w:t>
      </w:r>
      <w:r w:rsidR="00192562">
        <w:rPr>
          <w:b/>
        </w:rPr>
        <w:t>by including “received” in TS 38.214</w:t>
      </w:r>
      <w:r>
        <w:rPr>
          <w:b/>
        </w:rPr>
        <w:t>.</w:t>
      </w:r>
    </w:p>
    <w:bookmarkEnd w:id="9"/>
    <w:p w14:paraId="7AAA4922" w14:textId="0E897740" w:rsidR="0076436C" w:rsidRDefault="0076436C" w:rsidP="00B40745"/>
    <w:p w14:paraId="710CC1FB" w14:textId="77777777" w:rsidR="00B06EF2" w:rsidRDefault="00B06EF2" w:rsidP="00B06EF2">
      <w:pPr>
        <w:pStyle w:val="Heading2"/>
      </w:pPr>
      <w:r w:rsidRPr="00AA1975">
        <w:t>PDSCH</w:t>
      </w:r>
      <w:r>
        <w:t xml:space="preserve"> QCL Determination</w:t>
      </w:r>
    </w:p>
    <w:p w14:paraId="117AB1B3" w14:textId="0AFF18D4" w:rsidR="00B06EF2" w:rsidRDefault="00C9479B" w:rsidP="00B06EF2">
      <w:r>
        <w:t>The following p</w:t>
      </w:r>
      <w:r w:rsidR="00B06EF2">
        <w:t xml:space="preserve">roposal 2 in  </w:t>
      </w:r>
      <w:r w:rsidR="00B06EF2" w:rsidRPr="003037D3">
        <w:fldChar w:fldCharType="begin"/>
      </w:r>
      <w:r w:rsidR="00B06EF2" w:rsidRPr="003037D3">
        <w:instrText xml:space="preserve"> REF _Ref20849743 \n \h </w:instrText>
      </w:r>
      <w:r w:rsidR="00B06EF2" w:rsidRPr="003037D3">
        <w:fldChar w:fldCharType="separate"/>
      </w:r>
      <w:r w:rsidR="00E03A44">
        <w:t>[3]</w:t>
      </w:r>
      <w:r w:rsidR="00B06EF2" w:rsidRPr="003037D3">
        <w:fldChar w:fldCharType="end"/>
      </w:r>
      <w:r w:rsidR="00B06EF2">
        <w:t xml:space="preserve"> </w:t>
      </w:r>
      <w:r w:rsidR="003A2486">
        <w:t>requested</w:t>
      </w:r>
      <w:r w:rsidR="00484902">
        <w:t xml:space="preserve"> </w:t>
      </w:r>
      <w:r w:rsidR="00B06EF2">
        <w:t>to update the default QCL-Type determination rule for cross-carrier scheduling by allowing the UE to follow the indicated QCL-Type other than QCL-</w:t>
      </w:r>
      <w:proofErr w:type="spellStart"/>
      <w:r w:rsidR="00B06EF2">
        <w:t>TypeD</w:t>
      </w:r>
      <w:proofErr w:type="spellEnd"/>
      <w:r w:rsidR="00B06EF2">
        <w:t xml:space="preserve"> irrespective of the PDCCH to the PDSCH delay. In this section, we will analyze the related part of TS 38.214 and provide our opinion.</w:t>
      </w:r>
    </w:p>
    <w:tbl>
      <w:tblPr>
        <w:tblStyle w:val="TableGrid"/>
        <w:tblW w:w="0" w:type="auto"/>
        <w:tblLook w:val="04A0" w:firstRow="1" w:lastRow="0" w:firstColumn="1" w:lastColumn="0" w:noHBand="0" w:noVBand="1"/>
      </w:tblPr>
      <w:tblGrid>
        <w:gridCol w:w="9628"/>
      </w:tblGrid>
      <w:tr w:rsidR="00B06EF2" w14:paraId="31C3E029" w14:textId="77777777" w:rsidTr="00AA3A98">
        <w:tc>
          <w:tcPr>
            <w:tcW w:w="9628" w:type="dxa"/>
          </w:tcPr>
          <w:p w14:paraId="2AFFC8B7" w14:textId="77777777" w:rsidR="00B06EF2" w:rsidRPr="003037D3" w:rsidRDefault="00B06EF2" w:rsidP="00AA3A98">
            <w:r w:rsidRPr="003037D3">
              <w:rPr>
                <w:rFonts w:hint="eastAsia"/>
                <w:b/>
              </w:rPr>
              <w:t xml:space="preserve">Proposal </w:t>
            </w:r>
            <w:r w:rsidRPr="003037D3">
              <w:rPr>
                <w:b/>
              </w:rPr>
              <w:t>2</w:t>
            </w:r>
            <w:r w:rsidRPr="003037D3">
              <w:rPr>
                <w:rFonts w:hint="eastAsia"/>
              </w:rPr>
              <w:t>: When</w:t>
            </w:r>
            <w:r w:rsidRPr="003037D3">
              <w:t xml:space="preserve"> PDSCH and its scheduling PDCCH are in the different </w:t>
            </w:r>
            <w:r w:rsidRPr="003037D3">
              <w:rPr>
                <w:rFonts w:hint="eastAsia"/>
              </w:rPr>
              <w:t>CCs, if TCI field</w:t>
            </w:r>
            <w:r w:rsidRPr="003037D3">
              <w:t xml:space="preserve"> is </w:t>
            </w:r>
            <w:r w:rsidRPr="003037D3">
              <w:rPr>
                <w:rFonts w:hint="eastAsia"/>
              </w:rPr>
              <w:t xml:space="preserve">present in DCI and </w:t>
            </w:r>
            <w:r w:rsidRPr="003037D3">
              <w:t xml:space="preserve">the time offset between the reception of the DL DCI and the corresponding PDSCH is </w:t>
            </w:r>
            <w:r w:rsidRPr="003037D3">
              <w:rPr>
                <w:rFonts w:hint="eastAsia"/>
              </w:rPr>
              <w:t>smaller</w:t>
            </w:r>
            <w:r w:rsidRPr="003037D3">
              <w:t xml:space="preserve"> than a threshold </w:t>
            </w:r>
            <w:proofErr w:type="spellStart"/>
            <w:r w:rsidRPr="003037D3">
              <w:rPr>
                <w:i/>
              </w:rPr>
              <w:t>timeDurationForQCL</w:t>
            </w:r>
            <w:proofErr w:type="spellEnd"/>
            <w:r w:rsidRPr="003037D3">
              <w:rPr>
                <w:rFonts w:hint="eastAsia"/>
              </w:rPr>
              <w:t xml:space="preserve">, UE </w:t>
            </w:r>
            <w:r w:rsidRPr="003037D3">
              <w:t>obtains the QCL assumptions other than QCL-</w:t>
            </w:r>
            <w:proofErr w:type="spellStart"/>
            <w:r w:rsidRPr="003037D3">
              <w:t>TypeD</w:t>
            </w:r>
            <w:proofErr w:type="spellEnd"/>
            <w:r w:rsidRPr="003037D3">
              <w:t xml:space="preserve"> from</w:t>
            </w:r>
            <w:r w:rsidRPr="003037D3">
              <w:rPr>
                <w:rFonts w:hint="eastAsia"/>
              </w:rPr>
              <w:t xml:space="preserve"> the indicated TCI state in DCI for the PDSCH.</w:t>
            </w:r>
          </w:p>
        </w:tc>
      </w:tr>
    </w:tbl>
    <w:p w14:paraId="427B49E7" w14:textId="77777777" w:rsidR="00B06EF2" w:rsidRDefault="00B06EF2" w:rsidP="00B06EF2"/>
    <w:p w14:paraId="0ECF07ED" w14:textId="61490366" w:rsidR="00B06EF2" w:rsidRDefault="00B06EF2" w:rsidP="00B06EF2">
      <w:r>
        <w:t>In TS 38.214, QCL assumption</w:t>
      </w:r>
      <w:r w:rsidR="00EF233C">
        <w:t xml:space="preserve"> rules</w:t>
      </w:r>
      <w:r>
        <w:t xml:space="preserve"> are </w:t>
      </w:r>
      <w:r w:rsidR="00CB6853">
        <w:t>defined</w:t>
      </w:r>
      <w:r w:rsidR="00CB12CA">
        <w:t xml:space="preserve"> for Rel. 15</w:t>
      </w:r>
      <w:r w:rsidR="00CB6853">
        <w:t xml:space="preserve"> </w:t>
      </w:r>
      <w:r>
        <w:t>by text</w:t>
      </w:r>
      <w:r w:rsidR="0000513E" w:rsidRPr="0000513E">
        <w:t xml:space="preserve"> </w:t>
      </w:r>
      <w:r w:rsidR="0000513E">
        <w:t>in the following</w:t>
      </w:r>
      <w:r>
        <w:t>. The first part describes the UE behavior for cross-carrier scheduling which is supposed to be updated by Rel. 16 agreements. The second part describes the UE behavior</w:t>
      </w:r>
      <w:r w:rsidR="000438F9" w:rsidRPr="000438F9">
        <w:t xml:space="preserve"> </w:t>
      </w:r>
      <w:r w:rsidR="000438F9">
        <w:t>for self-scheduling</w:t>
      </w:r>
      <w:r>
        <w:t xml:space="preserve">. </w:t>
      </w:r>
      <w:r w:rsidR="002B3304">
        <w:t>T</w:t>
      </w:r>
      <w:r>
        <w:t xml:space="preserve">his </w:t>
      </w:r>
      <w:r w:rsidRPr="00574D6F">
        <w:rPr>
          <w:b/>
        </w:rPr>
        <w:t>sentence</w:t>
      </w:r>
      <w:r>
        <w:t xml:space="preserve"> specifies that under the condition </w:t>
      </w:r>
      <w:r w:rsidRPr="00951421">
        <w:rPr>
          <w:i/>
        </w:rPr>
        <w:t>none of configured TCI states for the serving cell of scheduled PDSCH contains 'QCL-</w:t>
      </w:r>
      <w:proofErr w:type="spellStart"/>
      <w:r w:rsidRPr="00951421">
        <w:rPr>
          <w:i/>
        </w:rPr>
        <w:t>TypeD</w:t>
      </w:r>
      <w:proofErr w:type="spellEnd"/>
      <w:r w:rsidRPr="00951421">
        <w:rPr>
          <w:i/>
        </w:rPr>
        <w:t>'</w:t>
      </w:r>
      <w:r>
        <w:t xml:space="preserve">, the UE obtains </w:t>
      </w:r>
      <w:r w:rsidRPr="003037D3">
        <w:t>QCL assumptions from</w:t>
      </w:r>
      <w:r w:rsidRPr="003037D3">
        <w:rPr>
          <w:rFonts w:hint="eastAsia"/>
        </w:rPr>
        <w:t xml:space="preserve"> the indicated TCI state in DCI </w:t>
      </w:r>
      <w:r>
        <w:t>irrespective of the PDCCH to the PDSCH delay</w:t>
      </w:r>
      <w:r w:rsidRPr="003037D3">
        <w:rPr>
          <w:rFonts w:hint="eastAsia"/>
        </w:rPr>
        <w:t>.</w:t>
      </w:r>
      <w:r>
        <w:t xml:space="preserve"> Comparing Proposal 2 of </w:t>
      </w:r>
      <w:r w:rsidRPr="003037D3">
        <w:fldChar w:fldCharType="begin"/>
      </w:r>
      <w:r w:rsidRPr="003037D3">
        <w:instrText xml:space="preserve"> REF _Ref20849743 \n \h </w:instrText>
      </w:r>
      <w:r w:rsidRPr="003037D3">
        <w:fldChar w:fldCharType="separate"/>
      </w:r>
      <w:r w:rsidR="00E03A44">
        <w:t>[3]</w:t>
      </w:r>
      <w:r w:rsidRPr="003037D3">
        <w:fldChar w:fldCharType="end"/>
      </w:r>
      <w:r>
        <w:t xml:space="preserve"> and this sentence, we see that</w:t>
      </w:r>
      <w:r w:rsidR="00DA2DF5">
        <w:t xml:space="preserve"> the</w:t>
      </w:r>
      <w:r>
        <w:t xml:space="preserve"> Proposal does not have the aforementioned condition</w:t>
      </w:r>
      <w:r w:rsidRPr="00992EB0">
        <w:t xml:space="preserve"> </w:t>
      </w:r>
      <w:r>
        <w:t xml:space="preserve">when it determines </w:t>
      </w:r>
      <w:r w:rsidRPr="003037D3">
        <w:t>QCL assumptions other than QCL-</w:t>
      </w:r>
      <w:proofErr w:type="spellStart"/>
      <w:r w:rsidRPr="003037D3">
        <w:t>TypeD</w:t>
      </w:r>
      <w:proofErr w:type="spellEnd"/>
      <w:r>
        <w:t xml:space="preserve">. Therefore, Proposal 2 results in a UE cross-carrier scheduling behavior different </w:t>
      </w:r>
      <w:r w:rsidR="00C82760">
        <w:t xml:space="preserve">from </w:t>
      </w:r>
      <w:r>
        <w:t xml:space="preserve">the corresponding self-scheduling behavior. The specification would be cleaner if the UE behavior is consistent between cross-carrier scheduling and self-scheduling. For this reason, we think it is better not to make the change for Rel. 16 based on Proposal 2 of </w:t>
      </w:r>
      <w:r w:rsidRPr="003037D3">
        <w:fldChar w:fldCharType="begin"/>
      </w:r>
      <w:r w:rsidRPr="003037D3">
        <w:instrText xml:space="preserve"> REF _Ref20849743 \n \h </w:instrText>
      </w:r>
      <w:r w:rsidRPr="003037D3">
        <w:fldChar w:fldCharType="separate"/>
      </w:r>
      <w:r w:rsidR="00E03A44">
        <w:t>[3]</w:t>
      </w:r>
      <w:r w:rsidRPr="003037D3">
        <w:fldChar w:fldCharType="end"/>
      </w:r>
      <w:r>
        <w:t xml:space="preserve">. In future Releases, it can be discussed whether </w:t>
      </w:r>
      <w:r w:rsidR="009B5105">
        <w:t>this</w:t>
      </w:r>
      <w:r>
        <w:t xml:space="preserve"> should be updated for both self-carrier and cross-carrier scheduling.</w:t>
      </w:r>
    </w:p>
    <w:tbl>
      <w:tblPr>
        <w:tblStyle w:val="TableGrid"/>
        <w:tblW w:w="0" w:type="auto"/>
        <w:tblLook w:val="04A0" w:firstRow="1" w:lastRow="0" w:firstColumn="1" w:lastColumn="0" w:noHBand="0" w:noVBand="1"/>
      </w:tblPr>
      <w:tblGrid>
        <w:gridCol w:w="9628"/>
      </w:tblGrid>
      <w:tr w:rsidR="00B06EF2" w14:paraId="57452E34" w14:textId="77777777" w:rsidTr="00AA3A98">
        <w:tc>
          <w:tcPr>
            <w:tcW w:w="9628" w:type="dxa"/>
          </w:tcPr>
          <w:p w14:paraId="376FBCE1" w14:textId="77777777" w:rsidR="00B06EF2" w:rsidRDefault="00B06EF2" w:rsidP="00AA3A98">
            <w:pPr>
              <w:pStyle w:val="Heading3"/>
              <w:numPr>
                <w:ilvl w:val="0"/>
                <w:numId w:val="0"/>
              </w:numPr>
              <w:ind w:left="720" w:hanging="720"/>
              <w:outlineLvl w:val="2"/>
              <w:rPr>
                <w:szCs w:val="28"/>
              </w:rPr>
            </w:pPr>
            <w:r>
              <w:rPr>
                <w:szCs w:val="28"/>
              </w:rPr>
              <w:lastRenderedPageBreak/>
              <w:t>5.1.5 Antenna ports quasi co-</w:t>
            </w:r>
            <w:r w:rsidRPr="00773EDA">
              <w:rPr>
                <w:rFonts w:eastAsia="Times New Roman"/>
                <w:lang w:eastAsia="ko-KR"/>
              </w:rPr>
              <w:t>location</w:t>
            </w:r>
          </w:p>
          <w:p w14:paraId="54ADDCE7" w14:textId="77777777" w:rsidR="00B06EF2" w:rsidRPr="007053D7" w:rsidRDefault="00B06EF2" w:rsidP="00AA3A98">
            <w:r w:rsidRPr="007053D7">
              <w:t>…</w:t>
            </w:r>
          </w:p>
          <w:p w14:paraId="2D00699A" w14:textId="77777777" w:rsidR="00B06EF2" w:rsidRDefault="00B06EF2" w:rsidP="00AA3A98">
            <w:pPr>
              <w:pStyle w:val="Default"/>
              <w:jc w:val="left"/>
              <w:rPr>
                <w:sz w:val="20"/>
                <w:szCs w:val="20"/>
              </w:rPr>
            </w:pPr>
            <w:r>
              <w:rPr>
                <w:sz w:val="20"/>
                <w:szCs w:val="20"/>
              </w:rPr>
              <w:t xml:space="preserve">When the UE is configured with CORESET associated with a search space set for cross-carrier scheduling, the UE expects </w:t>
            </w:r>
            <w:proofErr w:type="spellStart"/>
            <w:r>
              <w:rPr>
                <w:i/>
                <w:iCs/>
                <w:sz w:val="20"/>
                <w:szCs w:val="20"/>
              </w:rPr>
              <w:t>tci-PresentInDci</w:t>
            </w:r>
            <w:proofErr w:type="spellEnd"/>
            <w:r>
              <w:rPr>
                <w:i/>
                <w:iCs/>
                <w:sz w:val="20"/>
                <w:szCs w:val="20"/>
              </w:rPr>
              <w:t xml:space="preserve"> </w:t>
            </w:r>
            <w:r>
              <w:rPr>
                <w:sz w:val="20"/>
                <w:szCs w:val="20"/>
              </w:rPr>
              <w:t>is set as 'enabled' for the CORESET, and if one or more of the TCI states configured for the serving cell scheduled by the search space set contains 'QCL-</w:t>
            </w:r>
            <w:proofErr w:type="spellStart"/>
            <w:r>
              <w:rPr>
                <w:sz w:val="20"/>
                <w:szCs w:val="20"/>
              </w:rPr>
              <w:t>TypeD</w:t>
            </w:r>
            <w:proofErr w:type="spellEnd"/>
            <w:r>
              <w:rPr>
                <w:sz w:val="20"/>
                <w:szCs w:val="20"/>
              </w:rPr>
              <w:t xml:space="preserve">', the UE expects the time offset between the reception of the detected PDCCH in the search space set and the corresponding PDSCH is larger than or equal to the threshold </w:t>
            </w:r>
            <w:proofErr w:type="spellStart"/>
            <w:r>
              <w:rPr>
                <w:i/>
                <w:iCs/>
                <w:sz w:val="20"/>
                <w:szCs w:val="20"/>
              </w:rPr>
              <w:t>timeDurationForQCL</w:t>
            </w:r>
            <w:proofErr w:type="spellEnd"/>
            <w:r>
              <w:rPr>
                <w:i/>
                <w:iCs/>
                <w:sz w:val="20"/>
                <w:szCs w:val="20"/>
              </w:rPr>
              <w:t xml:space="preserve">. </w:t>
            </w:r>
          </w:p>
          <w:p w14:paraId="03E01111" w14:textId="77777777" w:rsidR="00B06EF2" w:rsidRDefault="00B06EF2" w:rsidP="00AA3A98">
            <w:pPr>
              <w:rPr>
                <w:b/>
              </w:rPr>
            </w:pPr>
            <w:r>
              <w:t xml:space="preserve">For both the cases when </w:t>
            </w:r>
            <w:proofErr w:type="spellStart"/>
            <w:r>
              <w:rPr>
                <w:i/>
                <w:iCs/>
              </w:rPr>
              <w:t>tci-PresentInDCI</w:t>
            </w:r>
            <w:proofErr w:type="spellEnd"/>
            <w:r>
              <w:rPr>
                <w:i/>
                <w:iCs/>
              </w:rPr>
              <w:t xml:space="preserve"> </w:t>
            </w:r>
            <w:r>
              <w:t xml:space="preserve">is set to 'enabled' and </w:t>
            </w:r>
            <w:proofErr w:type="spellStart"/>
            <w:r>
              <w:rPr>
                <w:i/>
                <w:iCs/>
              </w:rPr>
              <w:t>tci-PresentInDCI</w:t>
            </w:r>
            <w:proofErr w:type="spellEnd"/>
            <w:r>
              <w:rPr>
                <w:i/>
                <w:iCs/>
              </w:rPr>
              <w:t xml:space="preserve"> </w:t>
            </w:r>
            <w:r>
              <w:t xml:space="preserve">is not configured in RRC connected mode, if the offset between the reception of the DL DCI and the corresponding PDSCH is less than the threshold </w:t>
            </w:r>
            <w:proofErr w:type="spellStart"/>
            <w:r>
              <w:rPr>
                <w:i/>
                <w:iCs/>
              </w:rPr>
              <w:t>timeDurationForQCL</w:t>
            </w:r>
            <w:proofErr w:type="spellEnd"/>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iCs/>
              </w:rPr>
              <w:t xml:space="preserve">CORESET-ID </w:t>
            </w:r>
            <w:r>
              <w:t>in the latest slot in which one or more CORESETs within the active BWP of the serving cell are monitored by the UE. In this case, if the 'QCL-</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Pr="00574D6F">
              <w:rPr>
                <w:b/>
              </w:rPr>
              <w:t>If none of configured TCI states for the serving cell of scheduled PDSCH contains 'QCL-</w:t>
            </w:r>
            <w:proofErr w:type="spellStart"/>
            <w:r w:rsidRPr="00574D6F">
              <w:rPr>
                <w:b/>
              </w:rPr>
              <w:t>TypeD</w:t>
            </w:r>
            <w:proofErr w:type="spellEnd"/>
            <w:r w:rsidRPr="00574D6F">
              <w:rPr>
                <w:b/>
              </w:rPr>
              <w:t>', the UE shall obtain the other QCL assumptions from the indicated TCI states for its scheduled PDSCH irrespective of the time offset between the reception of the DL DCI and the corresponding PDSCH.</w:t>
            </w:r>
          </w:p>
          <w:p w14:paraId="45FB5DAA" w14:textId="77777777" w:rsidR="00B06EF2" w:rsidRPr="00B9447B" w:rsidRDefault="00B06EF2" w:rsidP="00AA3A98">
            <w:r w:rsidRPr="00B9447B">
              <w:t>…</w:t>
            </w:r>
          </w:p>
        </w:tc>
      </w:tr>
    </w:tbl>
    <w:p w14:paraId="140A6CDE" w14:textId="77777777" w:rsidR="00B06EF2" w:rsidRDefault="00B06EF2" w:rsidP="00B06EF2"/>
    <w:p w14:paraId="6EFF2A4E" w14:textId="12459EAB" w:rsidR="00B06EF2" w:rsidRDefault="00B06EF2" w:rsidP="00B06EF2">
      <w:pPr>
        <w:rPr>
          <w:b/>
          <w:noProof/>
        </w:rPr>
      </w:pPr>
      <w:bookmarkStart w:id="10" w:name="ob_qcl_1"/>
      <w:r>
        <w:rPr>
          <w:b/>
        </w:rPr>
        <w:t>Observation</w:t>
      </w:r>
      <w:r w:rsidRPr="003C2035">
        <w:rPr>
          <w:b/>
        </w:rPr>
        <w:t xml:space="preserve"> </w:t>
      </w:r>
      <w:r w:rsidRPr="000A441F">
        <w:rPr>
          <w:b/>
          <w:noProof/>
        </w:rPr>
        <w:fldChar w:fldCharType="begin"/>
      </w:r>
      <w:r w:rsidRPr="003C2035">
        <w:rPr>
          <w:b/>
          <w:noProof/>
        </w:rPr>
        <w:instrText xml:space="preserve"> SEQ </w:instrText>
      </w:r>
      <w:r>
        <w:rPr>
          <w:b/>
          <w:noProof/>
        </w:rPr>
        <w:instrText>Observation</w:instrText>
      </w:r>
      <w:r w:rsidRPr="003C2035">
        <w:rPr>
          <w:b/>
          <w:noProof/>
        </w:rPr>
        <w:instrText xml:space="preserve"> \* ARABIC </w:instrText>
      </w:r>
      <w:r w:rsidRPr="000A441F">
        <w:rPr>
          <w:b/>
          <w:noProof/>
        </w:rPr>
        <w:fldChar w:fldCharType="separate"/>
      </w:r>
      <w:r w:rsidR="00EF0067">
        <w:rPr>
          <w:b/>
          <w:noProof/>
        </w:rPr>
        <w:t>3</w:t>
      </w:r>
      <w:r w:rsidRPr="000A441F">
        <w:rPr>
          <w:b/>
          <w:noProof/>
        </w:rPr>
        <w:fldChar w:fldCharType="end"/>
      </w:r>
      <w:r>
        <w:rPr>
          <w:b/>
          <w:noProof/>
        </w:rPr>
        <w:t>: UE cross-carrier scheduling behavior base</w:t>
      </w:r>
      <w:r w:rsidR="00E3639C">
        <w:rPr>
          <w:b/>
          <w:noProof/>
        </w:rPr>
        <w:t>d</w:t>
      </w:r>
      <w:r>
        <w:rPr>
          <w:b/>
          <w:noProof/>
        </w:rPr>
        <w:t xml:space="preserve"> on the following proposal diverges from UE self-scheduling behavior. </w:t>
      </w:r>
    </w:p>
    <w:p w14:paraId="4E06F23D" w14:textId="77777777" w:rsidR="00B06EF2" w:rsidRDefault="00B06EF2" w:rsidP="00B06EF2">
      <w:pPr>
        <w:pStyle w:val="ListParagraph"/>
        <w:numPr>
          <w:ilvl w:val="0"/>
          <w:numId w:val="11"/>
        </w:numPr>
        <w:rPr>
          <w:b/>
          <w:noProof/>
        </w:rPr>
      </w:pPr>
      <w:r>
        <w:rPr>
          <w:b/>
          <w:noProof/>
        </w:rPr>
        <w:t>“</w:t>
      </w:r>
      <w:r w:rsidRPr="00C90A4B">
        <w:rPr>
          <w:rFonts w:hint="eastAsia"/>
          <w:b/>
          <w:noProof/>
        </w:rPr>
        <w:t>When</w:t>
      </w:r>
      <w:r w:rsidRPr="00C90A4B">
        <w:rPr>
          <w:b/>
          <w:noProof/>
        </w:rPr>
        <w:t xml:space="preserve"> PDSCH and its scheduling PDCCH are in the different </w:t>
      </w:r>
      <w:r w:rsidRPr="00C90A4B">
        <w:rPr>
          <w:rFonts w:hint="eastAsia"/>
          <w:b/>
          <w:noProof/>
        </w:rPr>
        <w:t>CCs, if TCI field</w:t>
      </w:r>
      <w:r w:rsidRPr="00C90A4B">
        <w:rPr>
          <w:b/>
          <w:noProof/>
        </w:rPr>
        <w:t xml:space="preserve"> is </w:t>
      </w:r>
      <w:r w:rsidRPr="00C90A4B">
        <w:rPr>
          <w:rFonts w:hint="eastAsia"/>
          <w:b/>
          <w:noProof/>
        </w:rPr>
        <w:t xml:space="preserve">present in DCI and </w:t>
      </w:r>
      <w:r w:rsidRPr="00C90A4B">
        <w:rPr>
          <w:b/>
          <w:noProof/>
        </w:rPr>
        <w:t xml:space="preserve">the time offset between the reception of the DL DCI and the corresponding PDSCH is </w:t>
      </w:r>
      <w:r w:rsidRPr="00C90A4B">
        <w:rPr>
          <w:rFonts w:hint="eastAsia"/>
          <w:b/>
          <w:noProof/>
        </w:rPr>
        <w:t>smaller</w:t>
      </w:r>
      <w:r w:rsidRPr="00C90A4B">
        <w:rPr>
          <w:b/>
          <w:noProof/>
        </w:rPr>
        <w:t xml:space="preserve"> than a threshold </w:t>
      </w:r>
      <w:r w:rsidRPr="002F353D">
        <w:rPr>
          <w:b/>
          <w:i/>
          <w:noProof/>
        </w:rPr>
        <w:t>timeDurationForQCL</w:t>
      </w:r>
      <w:r w:rsidRPr="00C90A4B">
        <w:rPr>
          <w:rFonts w:hint="eastAsia"/>
          <w:b/>
          <w:noProof/>
        </w:rPr>
        <w:t xml:space="preserve">, UE </w:t>
      </w:r>
      <w:r w:rsidRPr="00C90A4B">
        <w:rPr>
          <w:b/>
          <w:noProof/>
        </w:rPr>
        <w:t>obtains the QCL assumptions other than QCL-TypeD from</w:t>
      </w:r>
      <w:r w:rsidRPr="00C90A4B">
        <w:rPr>
          <w:rFonts w:hint="eastAsia"/>
          <w:b/>
          <w:noProof/>
        </w:rPr>
        <w:t xml:space="preserve"> the indicated TCI state in DCI for the PDSCH.</w:t>
      </w:r>
      <w:r>
        <w:rPr>
          <w:b/>
          <w:noProof/>
        </w:rPr>
        <w:t>”</w:t>
      </w:r>
    </w:p>
    <w:bookmarkEnd w:id="10"/>
    <w:p w14:paraId="4AB085E0" w14:textId="77777777" w:rsidR="00B06EF2" w:rsidRPr="00B06EF2" w:rsidRDefault="00B06EF2" w:rsidP="00B40745">
      <w:pPr>
        <w:rPr>
          <w:lang w:val="en-GB"/>
        </w:rPr>
      </w:pPr>
    </w:p>
    <w:p w14:paraId="0E6D7C42" w14:textId="79714B1F" w:rsidR="00520DFF" w:rsidRDefault="00960261" w:rsidP="000D4BAF">
      <w:pPr>
        <w:pStyle w:val="Heading2"/>
      </w:pPr>
      <w:r w:rsidRPr="00520DFF">
        <w:t xml:space="preserve">Scheduling </w:t>
      </w:r>
      <w:r w:rsidR="00C55083">
        <w:t>M</w:t>
      </w:r>
      <w:r w:rsidRPr="00520DFF">
        <w:t xml:space="preserve">ultiple TBs from </w:t>
      </w:r>
      <w:r w:rsidR="00C55083">
        <w:t>O</w:t>
      </w:r>
      <w:r w:rsidRPr="00520DFF">
        <w:t xml:space="preserve">ne </w:t>
      </w:r>
      <w:r w:rsidR="00C55083">
        <w:t>S</w:t>
      </w:r>
      <w:r w:rsidRPr="00520DFF">
        <w:t>lot</w:t>
      </w:r>
      <w:r w:rsidR="00795A4F">
        <w:t xml:space="preserve"> </w:t>
      </w:r>
    </w:p>
    <w:p w14:paraId="53A9F87C" w14:textId="65EF5AD8" w:rsidR="00FD6CDC" w:rsidRPr="00E33907" w:rsidRDefault="00FD6CDC" w:rsidP="0077324A">
      <w:pPr>
        <w:spacing w:before="240"/>
      </w:pPr>
      <w:r w:rsidRPr="00E33907">
        <w:t xml:space="preserve">For the case of lower SCS </w:t>
      </w:r>
      <w:r w:rsidR="0041622D">
        <w:t>PDCCH</w:t>
      </w:r>
      <w:r w:rsidR="00757ED4" w:rsidRPr="00E33907">
        <w:t xml:space="preserve"> </w:t>
      </w:r>
      <w:r w:rsidRPr="00E33907">
        <w:t>scheduling higher SCS</w:t>
      </w:r>
      <w:r w:rsidR="0041622D">
        <w:t xml:space="preserve"> PDSCH</w:t>
      </w:r>
      <w:r w:rsidRPr="00E33907">
        <w:t xml:space="preserve">, the following </w:t>
      </w:r>
      <w:r>
        <w:t>agreements</w:t>
      </w:r>
      <w:r w:rsidRPr="0012243C">
        <w:t xml:space="preserve"> were </w:t>
      </w:r>
      <w:r>
        <w:t>made</w:t>
      </w:r>
      <w:r w:rsidRPr="0012243C">
        <w:t xml:space="preserve"> in RAN1</w:t>
      </w:r>
      <w:r>
        <w:t xml:space="preserve"> </w:t>
      </w:r>
      <w:r w:rsidRPr="0012243C">
        <w:t>#9</w:t>
      </w:r>
      <w:r>
        <w:t>7</w:t>
      </w:r>
      <w:r w:rsidR="00A870C1">
        <w:t xml:space="preserve"> to allow </w:t>
      </w:r>
      <w:r w:rsidR="006D523C">
        <w:t>for multiple TBs scheduled from one slot of the scheduling cell</w:t>
      </w:r>
      <w:r w:rsidR="0077324A">
        <w:t xml:space="preserve">. </w:t>
      </w:r>
      <w:r w:rsidR="004A778F">
        <w:t>T</w:t>
      </w:r>
      <w:r w:rsidR="0077324A">
        <w:t xml:space="preserve">he three alternatives are not mutually exclusive. Therefore, more than one </w:t>
      </w:r>
      <w:r w:rsidR="004A778F">
        <w:t xml:space="preserve">can </w:t>
      </w:r>
      <w:r w:rsidR="0077324A">
        <w:t>be adopted eventually.</w:t>
      </w:r>
    </w:p>
    <w:tbl>
      <w:tblPr>
        <w:tblStyle w:val="TableGrid"/>
        <w:tblW w:w="0" w:type="auto"/>
        <w:tblLook w:val="04A0" w:firstRow="1" w:lastRow="0" w:firstColumn="1" w:lastColumn="0" w:noHBand="0" w:noVBand="1"/>
      </w:tblPr>
      <w:tblGrid>
        <w:gridCol w:w="9628"/>
      </w:tblGrid>
      <w:tr w:rsidR="00FD6CDC" w14:paraId="2B7C2445" w14:textId="77777777" w:rsidTr="00DA280A">
        <w:tc>
          <w:tcPr>
            <w:tcW w:w="9628" w:type="dxa"/>
          </w:tcPr>
          <w:p w14:paraId="3AAEA1F0" w14:textId="77777777" w:rsidR="00FD6CDC" w:rsidRPr="0043521F" w:rsidRDefault="00FD6CDC" w:rsidP="00DA280A">
            <w:r w:rsidRPr="0043521F">
              <w:rPr>
                <w:highlight w:val="green"/>
              </w:rPr>
              <w:t>Agreements</w:t>
            </w:r>
            <w:r w:rsidRPr="0043521F">
              <w:t>:</w:t>
            </w:r>
          </w:p>
          <w:p w14:paraId="58873573" w14:textId="77777777" w:rsidR="00FD6CDC" w:rsidRPr="0043521F" w:rsidRDefault="00FD6CDC" w:rsidP="00B3231F">
            <w:pPr>
              <w:pStyle w:val="ListParagraph"/>
              <w:numPr>
                <w:ilvl w:val="0"/>
                <w:numId w:val="7"/>
              </w:numPr>
              <w:spacing w:after="160" w:line="259" w:lineRule="auto"/>
              <w:contextualSpacing/>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561A5EA2" w14:textId="77777777" w:rsidR="00FD6CDC" w:rsidRPr="0043521F" w:rsidRDefault="00FD6CDC" w:rsidP="00B3231F">
            <w:pPr>
              <w:pStyle w:val="ListParagraph"/>
              <w:numPr>
                <w:ilvl w:val="1"/>
                <w:numId w:val="7"/>
              </w:numPr>
              <w:spacing w:after="160" w:line="259" w:lineRule="auto"/>
              <w:contextualSpacing/>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4CAD4F3B" w14:textId="77777777" w:rsidR="00FD6CDC" w:rsidRPr="00DF73F0" w:rsidRDefault="00FD6CDC" w:rsidP="00B3231F">
            <w:pPr>
              <w:pStyle w:val="ListParagraph"/>
              <w:numPr>
                <w:ilvl w:val="2"/>
                <w:numId w:val="7"/>
              </w:numPr>
              <w:spacing w:after="160" w:line="259" w:lineRule="auto"/>
              <w:contextualSpacing/>
              <w:rPr>
                <w:strike/>
                <w:color w:val="FF0000"/>
                <w:szCs w:val="20"/>
              </w:rPr>
            </w:pPr>
            <w:r w:rsidRPr="00DF73F0">
              <w:rPr>
                <w:strike/>
                <w:color w:val="FF0000"/>
                <w:szCs w:val="20"/>
              </w:rPr>
              <w:t>Further discussion only for unicast DCI or not</w:t>
            </w:r>
          </w:p>
          <w:p w14:paraId="2FC5773B" w14:textId="77777777" w:rsidR="00FD6CDC" w:rsidRPr="0043521F" w:rsidRDefault="00FD6CDC" w:rsidP="00B3231F">
            <w:pPr>
              <w:pStyle w:val="ListParagraph"/>
              <w:numPr>
                <w:ilvl w:val="1"/>
                <w:numId w:val="7"/>
              </w:numPr>
              <w:spacing w:after="160" w:line="259" w:lineRule="auto"/>
              <w:contextualSpacing/>
              <w:rPr>
                <w:szCs w:val="20"/>
              </w:rPr>
            </w:pPr>
            <w:r w:rsidRPr="0043521F">
              <w:rPr>
                <w:szCs w:val="20"/>
              </w:rPr>
              <w:t>Alt 1b: Define an increased number of valid unicast DCIs per PDCCH monitoring occasions</w:t>
            </w:r>
          </w:p>
          <w:p w14:paraId="457BE262" w14:textId="77777777" w:rsidR="00FD6CDC" w:rsidRPr="0043521F" w:rsidRDefault="00FD6CDC" w:rsidP="00B3231F">
            <w:pPr>
              <w:pStyle w:val="ListParagraph"/>
              <w:numPr>
                <w:ilvl w:val="1"/>
                <w:numId w:val="7"/>
              </w:numPr>
              <w:spacing w:after="160" w:line="259" w:lineRule="auto"/>
              <w:contextualSpacing/>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3CA89C2C" w14:textId="77777777" w:rsidR="00FD6CDC" w:rsidRPr="00162055" w:rsidRDefault="00FD6CDC" w:rsidP="00B3231F">
            <w:pPr>
              <w:pStyle w:val="ListParagraph"/>
              <w:numPr>
                <w:ilvl w:val="2"/>
                <w:numId w:val="7"/>
              </w:numPr>
              <w:spacing w:after="160" w:line="259" w:lineRule="auto"/>
              <w:contextualSpacing/>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tc>
      </w:tr>
    </w:tbl>
    <w:p w14:paraId="6FD10362" w14:textId="77777777" w:rsidR="00E71DDD" w:rsidRDefault="00E71DDD" w:rsidP="00291435"/>
    <w:p w14:paraId="3BAF061C" w14:textId="61A98237" w:rsidR="00161AD6" w:rsidRPr="00291435" w:rsidRDefault="00161AD6" w:rsidP="00291435">
      <w:r w:rsidRPr="00291435">
        <w:rPr>
          <w:rFonts w:hint="eastAsia"/>
        </w:rPr>
        <w:lastRenderedPageBreak/>
        <w:t>For</w:t>
      </w:r>
      <w:r w:rsidRPr="00291435">
        <w:t xml:space="preserve"> cross-carrier scheduling </w:t>
      </w:r>
      <w:r w:rsidR="008870C3" w:rsidRPr="00291435">
        <w:t>with</w:t>
      </w:r>
      <w:r w:rsidRPr="00291435">
        <w:t xml:space="preserve"> a lower SCS cell scheduling a higher SCS cell, </w:t>
      </w:r>
      <w:r w:rsidR="0008094E" w:rsidRPr="00291435">
        <w:t>to transmit or receive at least one TB in</w:t>
      </w:r>
      <w:r w:rsidR="004C3180">
        <w:t xml:space="preserve"> each slot</w:t>
      </w:r>
      <w:r w:rsidR="0008094E" w:rsidRPr="00291435">
        <w:t xml:space="preserve"> the scheduled cell, multiple unicast DCIs need to be received</w:t>
      </w:r>
      <w:r w:rsidR="00170E42" w:rsidRPr="00291435">
        <w:t xml:space="preserve"> by the UE</w:t>
      </w:r>
      <w:r w:rsidR="0008094E" w:rsidRPr="00291435">
        <w:t xml:space="preserve"> in each slot on the scheduling cell.</w:t>
      </w:r>
      <w:r w:rsidRPr="00291435">
        <w:t xml:space="preserve"> </w:t>
      </w:r>
      <w:r w:rsidR="0037679C" w:rsidRPr="00291435">
        <w:t>W</w:t>
      </w:r>
      <w:r w:rsidR="00254525" w:rsidRPr="00291435">
        <w:t>hen network transmits DCIs for several slots of the scheduled cell in the same set of symbols in the scheduling cell, decoding of these DCIs may not occur in the increasing order of the slot index for the corresponding data. In the worst-case scenario, the UE may decode a DCI for data in the first slot (e.g., slot 0 in the figure) after all DCIs for the other slots are decoded. This may result in very large delay for the UE to process the first slot and incur additional UE complexity to handle the unfortunate worst case.</w:t>
      </w:r>
      <w:r w:rsidR="00C71277" w:rsidRPr="00291435">
        <w:t xml:space="preserve"> T</w:t>
      </w:r>
      <w:r w:rsidR="0010417E" w:rsidRPr="00291435">
        <w:t xml:space="preserve">o avoid this problem, the network can distribute DCIs for the scheduled cells </w:t>
      </w:r>
      <w:r w:rsidR="003E5BC7" w:rsidRPr="00291435">
        <w:t>in time (as shown in the bottom figure below)</w:t>
      </w:r>
      <w:r w:rsidR="0010417E" w:rsidRPr="00291435">
        <w:t>. Together with the minimum PDCCH-to-PDSCH delay requirement, this will make the DCIs arrive</w:t>
      </w:r>
      <w:r w:rsidR="00E916C0" w:rsidRPr="00291435">
        <w:t xml:space="preserve"> at the UE</w:t>
      </w:r>
      <w:r w:rsidR="0010417E" w:rsidRPr="00291435">
        <w:t xml:space="preserve"> in the increasing order of slot indices of the scheduled cells.</w:t>
      </w:r>
    </w:p>
    <w:tbl>
      <w:tblPr>
        <w:tblStyle w:val="TableGrid"/>
        <w:tblW w:w="0" w:type="auto"/>
        <w:tblLook w:val="04A0" w:firstRow="1" w:lastRow="0" w:firstColumn="1" w:lastColumn="0" w:noHBand="0" w:noVBand="1"/>
      </w:tblPr>
      <w:tblGrid>
        <w:gridCol w:w="9628"/>
      </w:tblGrid>
      <w:tr w:rsidR="00CA3090" w14:paraId="1C3E6D54" w14:textId="77777777" w:rsidTr="00CA3090">
        <w:tc>
          <w:tcPr>
            <w:tcW w:w="9628" w:type="dxa"/>
          </w:tcPr>
          <w:p w14:paraId="003E9243" w14:textId="77777777" w:rsidR="00CA3090" w:rsidRDefault="00CA3090" w:rsidP="00CA3090">
            <w:pPr>
              <w:tabs>
                <w:tab w:val="left" w:pos="720"/>
              </w:tabs>
              <w:overflowPunct/>
              <w:autoSpaceDE/>
              <w:autoSpaceDN/>
              <w:adjustRightInd/>
              <w:spacing w:after="120"/>
              <w:textAlignment w:val="auto"/>
            </w:pPr>
            <w:r>
              <w:t>CA with a lower SCS PDCCH scheduling a higher SCS PDSCH</w:t>
            </w:r>
          </w:p>
          <w:p w14:paraId="7B7DC736" w14:textId="77777777" w:rsidR="00CA3090" w:rsidRDefault="00CA3090" w:rsidP="00CA3090">
            <w:pPr>
              <w:tabs>
                <w:tab w:val="left" w:pos="720"/>
              </w:tabs>
              <w:overflowPunct/>
              <w:autoSpaceDE/>
              <w:autoSpaceDN/>
              <w:adjustRightInd/>
              <w:spacing w:after="120"/>
              <w:textAlignment w:val="auto"/>
            </w:pPr>
            <w:r>
              <w:object w:dxaOrig="13899" w:dyaOrig="1596" w14:anchorId="04311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50.5pt" o:ole="">
                  <v:imagedata r:id="rId12" o:title=""/>
                </v:shape>
                <o:OLEObject Type="Embed" ProgID="Visio.Drawing.11" ShapeID="_x0000_i1025" DrawAspect="Content" ObjectID="_1631727552" r:id="rId13"/>
              </w:object>
            </w:r>
          </w:p>
          <w:p w14:paraId="30DCA8A4" w14:textId="07D23763" w:rsidR="00CA3090" w:rsidRDefault="00CA3090" w:rsidP="00CA3090">
            <w:pPr>
              <w:spacing w:before="240"/>
            </w:pPr>
            <w:r>
              <w:object w:dxaOrig="13711" w:dyaOrig="1582" w14:anchorId="6B60EBAF">
                <v:shape id="_x0000_i1026" type="#_x0000_t75" style="width:417.5pt;height:50pt" o:ole="">
                  <v:imagedata r:id="rId14" o:title=""/>
                </v:shape>
                <o:OLEObject Type="Embed" ProgID="Visio.Drawing.11" ShapeID="_x0000_i1026" DrawAspect="Content" ObjectID="_1631727553" r:id="rId15"/>
              </w:object>
            </w:r>
          </w:p>
        </w:tc>
      </w:tr>
    </w:tbl>
    <w:p w14:paraId="198DE4A4" w14:textId="77777777" w:rsidR="00E71DDD" w:rsidRDefault="00E71DDD" w:rsidP="00291435"/>
    <w:p w14:paraId="0DD5DF48" w14:textId="52A41BB0" w:rsidR="00D45BF2" w:rsidRPr="00291435" w:rsidRDefault="001123CD" w:rsidP="00D45BF2">
      <w:r>
        <w:t>The</w:t>
      </w:r>
      <w:r w:rsidR="00764FA3">
        <w:t xml:space="preserve"> per scheduled cell </w:t>
      </w:r>
      <w:r w:rsidR="00043A8D">
        <w:t xml:space="preserve">maximum number of unicast DCIs </w:t>
      </w:r>
      <w:r w:rsidR="00764FA3">
        <w:t xml:space="preserve">is </w:t>
      </w:r>
      <w:r w:rsidR="00D42118">
        <w:t xml:space="preserve">also </w:t>
      </w:r>
      <w:r w:rsidR="00764FA3">
        <w:t xml:space="preserve">needed </w:t>
      </w:r>
      <w:r w:rsidR="00CE4D12" w:rsidRPr="00291435">
        <w:t>for the</w:t>
      </w:r>
      <w:r w:rsidR="00764FA3">
        <w:t xml:space="preserve"> design of </w:t>
      </w:r>
      <w:r w:rsidR="00CE4D12" w:rsidRPr="00291435">
        <w:t>HARQ-ACK codebook</w:t>
      </w:r>
      <w:r w:rsidR="00764FA3">
        <w:t xml:space="preserve"> for cross-carrier scheduling if no major specification change is introduced</w:t>
      </w:r>
      <w:r w:rsidR="00CE4D12" w:rsidRPr="00291435">
        <w:t>.</w:t>
      </w:r>
      <w:r w:rsidR="00764FA3">
        <w:t xml:space="preserve"> </w:t>
      </w:r>
      <w:r w:rsidR="00CF6977">
        <w:t>This limit</w:t>
      </w:r>
      <w:r>
        <w:t xml:space="preserve"> can be</w:t>
      </w:r>
      <w:r w:rsidR="00CF6977">
        <w:t xml:space="preserve"> readily</w:t>
      </w:r>
      <w:r>
        <w:t xml:space="preserve"> </w:t>
      </w:r>
      <w:r w:rsidR="00D97EE6">
        <w:t xml:space="preserve">realized </w:t>
      </w:r>
      <w:r>
        <w:t>by</w:t>
      </w:r>
      <w:r w:rsidR="00CF6977">
        <w:t xml:space="preserve"> following</w:t>
      </w:r>
      <w:r w:rsidR="003B5020">
        <w:t xml:space="preserve"> the</w:t>
      </w:r>
      <w:r>
        <w:t xml:space="preserve"> FG 3-5b</w:t>
      </w:r>
      <w:r w:rsidR="00CF6977">
        <w:t xml:space="preserve"> framework</w:t>
      </w:r>
      <w:r>
        <w:t xml:space="preserve">. </w:t>
      </w:r>
      <w:r w:rsidR="00D45BF2" w:rsidRPr="00291435">
        <w:t>Since FG 3-5b has used “span”, it would be convenient if “span”</w:t>
      </w:r>
      <w:r w:rsidR="002F4F92">
        <w:t xml:space="preserve"> is used</w:t>
      </w:r>
      <w:r w:rsidR="00D45BF2" w:rsidRPr="00291435">
        <w:t xml:space="preserve"> for cross-carrier scheduling </w:t>
      </w:r>
      <w:r w:rsidR="00EA6410">
        <w:t>with different numerologies</w:t>
      </w:r>
      <w:r w:rsidR="007166E5">
        <w:t xml:space="preserve"> too</w:t>
      </w:r>
      <w:r w:rsidR="00D45BF2" w:rsidRPr="00291435">
        <w:t xml:space="preserve">. </w:t>
      </w:r>
    </w:p>
    <w:p w14:paraId="5DBF362D" w14:textId="19987E4A" w:rsidR="008565C3" w:rsidRDefault="008565C3" w:rsidP="008565C3">
      <w:pPr>
        <w:spacing w:before="240"/>
        <w:rPr>
          <w:b/>
        </w:rPr>
      </w:pPr>
      <w:bookmarkStart w:id="11" w:name="ob_dci_1"/>
      <w:r>
        <w:rPr>
          <w:b/>
        </w:rPr>
        <w:t>Observation</w:t>
      </w:r>
      <w:r w:rsidRPr="003C2035">
        <w:rPr>
          <w:b/>
        </w:rPr>
        <w:t xml:space="preserve"> </w:t>
      </w:r>
      <w:r w:rsidRPr="000A441F">
        <w:rPr>
          <w:b/>
          <w:noProof/>
        </w:rPr>
        <w:fldChar w:fldCharType="begin"/>
      </w:r>
      <w:r w:rsidRPr="003C2035">
        <w:rPr>
          <w:b/>
          <w:noProof/>
        </w:rPr>
        <w:instrText xml:space="preserve"> SEQ </w:instrText>
      </w:r>
      <w:r>
        <w:rPr>
          <w:b/>
          <w:noProof/>
        </w:rPr>
        <w:instrText>Observation</w:instrText>
      </w:r>
      <w:r w:rsidRPr="003C2035">
        <w:rPr>
          <w:b/>
          <w:noProof/>
        </w:rPr>
        <w:instrText xml:space="preserve"> \* ARABIC </w:instrText>
      </w:r>
      <w:r w:rsidRPr="000A441F">
        <w:rPr>
          <w:b/>
          <w:noProof/>
        </w:rPr>
        <w:fldChar w:fldCharType="separate"/>
      </w:r>
      <w:r w:rsidR="00EF0067">
        <w:rPr>
          <w:b/>
          <w:noProof/>
        </w:rPr>
        <w:t>4</w:t>
      </w:r>
      <w:r w:rsidRPr="000A441F">
        <w:rPr>
          <w:b/>
          <w:noProof/>
        </w:rPr>
        <w:fldChar w:fldCharType="end"/>
      </w:r>
      <w:r w:rsidRPr="003C2035">
        <w:rPr>
          <w:b/>
        </w:rPr>
        <w:t>:</w:t>
      </w:r>
      <w:r>
        <w:rPr>
          <w:b/>
        </w:rPr>
        <w:t xml:space="preserve"> Case 2 PDCCH monitoring in multiple spans in a slot is defined in FG 3-5b</w:t>
      </w:r>
      <w:r w:rsidRPr="003C2035">
        <w:rPr>
          <w:b/>
        </w:rPr>
        <w:t>.</w:t>
      </w:r>
      <w:r>
        <w:rPr>
          <w:b/>
        </w:rPr>
        <w:t xml:space="preserve"> It can be used </w:t>
      </w:r>
      <w:r w:rsidR="007B3811">
        <w:rPr>
          <w:b/>
        </w:rPr>
        <w:t>to define the maximum number of unicast DCIs per scheduled cell</w:t>
      </w:r>
      <w:r w:rsidR="00D731F7">
        <w:rPr>
          <w:b/>
        </w:rPr>
        <w:t xml:space="preserve"> for cross-carrier scheduling with different numerologies</w:t>
      </w:r>
      <w:r w:rsidR="007B3811">
        <w:rPr>
          <w:b/>
        </w:rPr>
        <w:t xml:space="preserve">. </w:t>
      </w:r>
    </w:p>
    <w:bookmarkEnd w:id="11"/>
    <w:p w14:paraId="77FE556C" w14:textId="77777777" w:rsidR="00E35948" w:rsidRDefault="00E35948" w:rsidP="004015E2"/>
    <w:p w14:paraId="7295E8EB" w14:textId="65504C5E" w:rsidR="00362340" w:rsidRPr="004015E2" w:rsidRDefault="009567B8" w:rsidP="004015E2">
      <w:r>
        <w:t xml:space="preserve">FG 3-5b </w:t>
      </w:r>
      <w:r w:rsidR="006D7B52">
        <w:t xml:space="preserve">has defined the maximum number of unicast DCIs </w:t>
      </w:r>
      <w:r w:rsidR="00362340" w:rsidRPr="004015E2">
        <w:t>within the same span</w:t>
      </w:r>
      <w:r w:rsidR="00A445F5">
        <w:t xml:space="preserve"> to </w:t>
      </w:r>
      <w:r w:rsidR="00AD25FA">
        <w:t xml:space="preserve">optionally </w:t>
      </w:r>
      <w:r w:rsidR="00A445F5">
        <w:t>support the following</w:t>
      </w:r>
      <w:r w:rsidR="00F754BD">
        <w:t xml:space="preserve"> cases</w:t>
      </w:r>
    </w:p>
    <w:p w14:paraId="7C157275" w14:textId="03033EE8" w:rsidR="00362340" w:rsidRPr="004015E2" w:rsidRDefault="00362340" w:rsidP="00B3231F">
      <w:pPr>
        <w:pStyle w:val="ListParagraph"/>
        <w:numPr>
          <w:ilvl w:val="0"/>
          <w:numId w:val="10"/>
        </w:numPr>
      </w:pPr>
      <w:r w:rsidRPr="004015E2">
        <w:t xml:space="preserve">Processing one unicast DCI scheduling DL and one unicast DCI scheduling UL per scheduled CC across </w:t>
      </w:r>
      <w:r w:rsidR="00B9617D">
        <w:t>the</w:t>
      </w:r>
      <w:r w:rsidR="00B9617D" w:rsidRPr="004015E2">
        <w:t xml:space="preserve"> </w:t>
      </w:r>
      <w:r w:rsidRPr="004015E2">
        <w:t>set of monitoring occasions for FDD</w:t>
      </w:r>
    </w:p>
    <w:p w14:paraId="5DD4F2B4" w14:textId="2E90EFF9" w:rsidR="00362340" w:rsidRPr="004015E2" w:rsidRDefault="00362340" w:rsidP="00B3231F">
      <w:pPr>
        <w:pStyle w:val="ListParagraph"/>
        <w:numPr>
          <w:ilvl w:val="0"/>
          <w:numId w:val="10"/>
        </w:numPr>
      </w:pPr>
      <w:bookmarkStart w:id="12" w:name="_GoBack"/>
      <w:r w:rsidRPr="004015E2">
        <w:t xml:space="preserve">Processing one unicast DCI scheduling DL and two unicast DCI scheduling UL per scheduled CC across </w:t>
      </w:r>
      <w:r w:rsidR="00B9617D">
        <w:t>the</w:t>
      </w:r>
      <w:r w:rsidR="00B9617D" w:rsidRPr="004015E2">
        <w:t xml:space="preserve"> </w:t>
      </w:r>
      <w:r w:rsidRPr="004015E2">
        <w:t>set of monitoring occasions for TDD</w:t>
      </w:r>
      <w:bookmarkEnd w:id="12"/>
    </w:p>
    <w:p w14:paraId="4D6FDB80" w14:textId="0952E4F3" w:rsidR="00362340" w:rsidRPr="004015E2" w:rsidRDefault="00362340" w:rsidP="00B3231F">
      <w:pPr>
        <w:pStyle w:val="ListParagraph"/>
        <w:numPr>
          <w:ilvl w:val="0"/>
          <w:numId w:val="10"/>
        </w:numPr>
      </w:pPr>
      <w:r w:rsidRPr="004015E2">
        <w:t xml:space="preserve">Processing two unicast DCI scheduling DL and one unicast DCI scheduling UL per scheduled CC across </w:t>
      </w:r>
      <w:r w:rsidR="00B9617D">
        <w:t>the</w:t>
      </w:r>
      <w:r w:rsidR="00B9617D" w:rsidRPr="004015E2">
        <w:t xml:space="preserve"> </w:t>
      </w:r>
      <w:r w:rsidRPr="004015E2">
        <w:t>set of monitoring occasions for TDD</w:t>
      </w:r>
    </w:p>
    <w:p w14:paraId="65071127" w14:textId="645C69E5" w:rsidR="00320FCE" w:rsidRPr="00320FCE" w:rsidRDefault="007801FC" w:rsidP="00320FCE">
      <w:pPr>
        <w:rPr>
          <w:b/>
        </w:rPr>
      </w:pPr>
      <w:bookmarkStart w:id="13" w:name="pr_dci_1"/>
      <w:r w:rsidRPr="00320FCE">
        <w:rPr>
          <w:b/>
        </w:rPr>
        <w:t xml:space="preserve">Proposal </w:t>
      </w:r>
      <w:r w:rsidRPr="00320FCE">
        <w:rPr>
          <w:b/>
          <w:noProof/>
        </w:rPr>
        <w:fldChar w:fldCharType="begin"/>
      </w:r>
      <w:r w:rsidRPr="00320FCE">
        <w:rPr>
          <w:b/>
          <w:noProof/>
        </w:rPr>
        <w:instrText xml:space="preserve"> SEQ Proposal \* ARABIC </w:instrText>
      </w:r>
      <w:r w:rsidRPr="00320FCE">
        <w:rPr>
          <w:b/>
          <w:noProof/>
        </w:rPr>
        <w:fldChar w:fldCharType="separate"/>
      </w:r>
      <w:r w:rsidR="00EF0067">
        <w:rPr>
          <w:b/>
          <w:noProof/>
        </w:rPr>
        <w:t>4</w:t>
      </w:r>
      <w:r w:rsidRPr="00320FCE">
        <w:rPr>
          <w:b/>
          <w:noProof/>
        </w:rPr>
        <w:fldChar w:fldCharType="end"/>
      </w:r>
      <w:r w:rsidRPr="00320FCE">
        <w:rPr>
          <w:b/>
        </w:rPr>
        <w:t xml:space="preserve">: </w:t>
      </w:r>
      <w:r w:rsidR="00606D4A">
        <w:rPr>
          <w:b/>
        </w:rPr>
        <w:t>F</w:t>
      </w:r>
      <w:r w:rsidR="00606D4A" w:rsidRPr="00320FCE">
        <w:rPr>
          <w:b/>
        </w:rPr>
        <w:t>or the case of a lower SCS cell scheduling a higher SCS cell</w:t>
      </w:r>
      <w:r w:rsidR="00606D4A">
        <w:rPr>
          <w:b/>
        </w:rPr>
        <w:t>, r</w:t>
      </w:r>
      <w:r w:rsidR="00320FCE" w:rsidRPr="00320FCE">
        <w:rPr>
          <w:b/>
        </w:rPr>
        <w:t>euse FG 3-5b</w:t>
      </w:r>
      <w:r w:rsidR="002D1791">
        <w:rPr>
          <w:b/>
        </w:rPr>
        <w:t xml:space="preserve"> framework</w:t>
      </w:r>
      <w:r w:rsidR="00320FCE" w:rsidRPr="00320FCE">
        <w:rPr>
          <w:b/>
        </w:rPr>
        <w:t xml:space="preserve"> to define the maximum number of </w:t>
      </w:r>
      <w:r w:rsidR="003E5FFF">
        <w:rPr>
          <w:b/>
        </w:rPr>
        <w:t xml:space="preserve">DL or UL </w:t>
      </w:r>
      <w:r w:rsidR="00320FCE" w:rsidRPr="00320FCE">
        <w:rPr>
          <w:b/>
        </w:rPr>
        <w:t>unicast DCIs</w:t>
      </w:r>
      <w:r w:rsidR="00614E97">
        <w:rPr>
          <w:b/>
        </w:rPr>
        <w:t xml:space="preserve"> </w:t>
      </w:r>
      <w:r w:rsidR="00316541" w:rsidRPr="00320FCE">
        <w:rPr>
          <w:b/>
        </w:rPr>
        <w:t xml:space="preserve">per scheduled cell </w:t>
      </w:r>
      <w:r w:rsidR="00614E97">
        <w:rPr>
          <w:b/>
        </w:rPr>
        <w:t xml:space="preserve">in </w:t>
      </w:r>
      <w:r w:rsidR="00B714A2">
        <w:rPr>
          <w:b/>
        </w:rPr>
        <w:t xml:space="preserve">a </w:t>
      </w:r>
      <w:r w:rsidR="00614E97">
        <w:rPr>
          <w:b/>
        </w:rPr>
        <w:t>span in a slot on the scheduling cell</w:t>
      </w:r>
      <w:r w:rsidR="00320FCE" w:rsidRPr="00320FCE">
        <w:rPr>
          <w:b/>
        </w:rPr>
        <w:t xml:space="preserve">. </w:t>
      </w:r>
      <w:r w:rsidR="00F121DF">
        <w:rPr>
          <w:b/>
        </w:rPr>
        <w:t>If</w:t>
      </w:r>
      <w:r w:rsidR="00F121DF" w:rsidRPr="00320FCE">
        <w:rPr>
          <w:b/>
        </w:rPr>
        <w:t xml:space="preserve"> </w:t>
      </w:r>
      <w:r w:rsidR="00BD3B22">
        <w:rPr>
          <w:b/>
        </w:rPr>
        <w:t>a larger number of DL</w:t>
      </w:r>
      <w:r w:rsidR="001B49C1">
        <w:rPr>
          <w:b/>
        </w:rPr>
        <w:t xml:space="preserve"> or </w:t>
      </w:r>
      <w:r w:rsidR="00BD3B22">
        <w:rPr>
          <w:b/>
        </w:rPr>
        <w:t>UL unicast DCIs</w:t>
      </w:r>
      <w:r w:rsidR="00847543">
        <w:rPr>
          <w:b/>
        </w:rPr>
        <w:t xml:space="preserve"> per span</w:t>
      </w:r>
      <w:r w:rsidR="00320FCE" w:rsidRPr="00320FCE">
        <w:rPr>
          <w:b/>
        </w:rPr>
        <w:t xml:space="preserve"> need to be added </w:t>
      </w:r>
      <w:r w:rsidR="00C476E3">
        <w:rPr>
          <w:b/>
        </w:rPr>
        <w:t>for</w:t>
      </w:r>
      <w:r w:rsidR="00C476E3" w:rsidRPr="00320FCE">
        <w:rPr>
          <w:b/>
        </w:rPr>
        <w:t xml:space="preserve"> </w:t>
      </w:r>
      <w:r w:rsidR="00320FCE" w:rsidRPr="00320FCE">
        <w:rPr>
          <w:b/>
        </w:rPr>
        <w:t>FG 3-5b</w:t>
      </w:r>
      <w:r w:rsidR="00F121DF">
        <w:rPr>
          <w:b/>
        </w:rPr>
        <w:t>, it should</w:t>
      </w:r>
      <w:r w:rsidR="004D5291">
        <w:rPr>
          <w:b/>
        </w:rPr>
        <w:t xml:space="preserve"> be</w:t>
      </w:r>
      <w:r w:rsidR="00F121DF">
        <w:rPr>
          <w:b/>
        </w:rPr>
        <w:t xml:space="preserve"> </w:t>
      </w:r>
      <w:r w:rsidR="00230C15">
        <w:rPr>
          <w:b/>
        </w:rPr>
        <w:t xml:space="preserve">an </w:t>
      </w:r>
      <w:r w:rsidR="00F121DF">
        <w:rPr>
          <w:b/>
        </w:rPr>
        <w:t>optional suppor</w:t>
      </w:r>
      <w:r w:rsidR="00230C15">
        <w:rPr>
          <w:b/>
        </w:rPr>
        <w:t>t</w:t>
      </w:r>
      <w:r w:rsidR="00F121DF">
        <w:rPr>
          <w:b/>
        </w:rPr>
        <w:t xml:space="preserve"> by</w:t>
      </w:r>
      <w:r w:rsidR="00230C15">
        <w:rPr>
          <w:b/>
        </w:rPr>
        <w:t xml:space="preserve"> the</w:t>
      </w:r>
      <w:r w:rsidR="00F121DF">
        <w:rPr>
          <w:b/>
        </w:rPr>
        <w:t xml:space="preserve"> </w:t>
      </w:r>
      <w:r w:rsidR="00BD3B22">
        <w:rPr>
          <w:b/>
        </w:rPr>
        <w:t xml:space="preserve">UE </w:t>
      </w:r>
      <w:r w:rsidR="00E87472">
        <w:rPr>
          <w:b/>
        </w:rPr>
        <w:t xml:space="preserve">to process the </w:t>
      </w:r>
      <w:r w:rsidR="00BD3B22">
        <w:rPr>
          <w:b/>
        </w:rPr>
        <w:t>larger</w:t>
      </w:r>
      <w:r w:rsidR="00320FCE" w:rsidRPr="00320FCE">
        <w:rPr>
          <w:b/>
        </w:rPr>
        <w:t xml:space="preserve"> number of </w:t>
      </w:r>
      <w:r w:rsidR="003E5FFF">
        <w:rPr>
          <w:b/>
        </w:rPr>
        <w:t xml:space="preserve">DL </w:t>
      </w:r>
      <w:r w:rsidR="00E87472">
        <w:rPr>
          <w:b/>
        </w:rPr>
        <w:t xml:space="preserve">or </w:t>
      </w:r>
      <w:r w:rsidR="003E5FFF">
        <w:rPr>
          <w:b/>
        </w:rPr>
        <w:t>UL</w:t>
      </w:r>
      <w:r w:rsidR="003E5FFF" w:rsidRPr="00320FCE">
        <w:rPr>
          <w:b/>
        </w:rPr>
        <w:t xml:space="preserve"> </w:t>
      </w:r>
      <w:r w:rsidR="00320FCE" w:rsidRPr="00320FCE">
        <w:rPr>
          <w:b/>
        </w:rPr>
        <w:t>unicast DCIs.</w:t>
      </w:r>
    </w:p>
    <w:bookmarkEnd w:id="13"/>
    <w:p w14:paraId="28EF6243" w14:textId="77777777" w:rsidR="008B6819" w:rsidRDefault="008B6819" w:rsidP="00221987"/>
    <w:p w14:paraId="09372C3B" w14:textId="32878D09" w:rsidR="00474384" w:rsidRPr="00FD6CDC" w:rsidRDefault="00841CC7" w:rsidP="00221987">
      <w:r>
        <w:t xml:space="preserve">For cross-carrier scheduling, </w:t>
      </w:r>
      <w:r w:rsidR="004B5610">
        <w:t xml:space="preserve">requirement of UE </w:t>
      </w:r>
      <w:r>
        <w:t>PDCCH processing capability is different depending on the scheduling cell’s SCS and the scheduled cell’s SCS</w:t>
      </w:r>
    </w:p>
    <w:p w14:paraId="69F9B06A" w14:textId="165E5A4E" w:rsidR="00944052" w:rsidRPr="004A42A9" w:rsidRDefault="002D1863" w:rsidP="00B3231F">
      <w:pPr>
        <w:pStyle w:val="ListParagraph"/>
        <w:numPr>
          <w:ilvl w:val="0"/>
          <w:numId w:val="17"/>
        </w:numPr>
      </w:pPr>
      <w:r>
        <w:t>For c</w:t>
      </w:r>
      <w:r w:rsidR="00944052" w:rsidRPr="004A42A9">
        <w:t>ross-carrier scheduling with same SCS between the scheduling cell and the scheduled cell</w:t>
      </w:r>
      <w:r>
        <w:t xml:space="preserve">, </w:t>
      </w:r>
      <w:r w:rsidR="00DF49FD">
        <w:t xml:space="preserve">PDCCH </w:t>
      </w:r>
      <w:r w:rsidR="00FE6E82">
        <w:t>monitoring</w:t>
      </w:r>
      <w:r w:rsidR="00DF49FD">
        <w:t xml:space="preserve"> in multiple spans</w:t>
      </w:r>
      <w:r w:rsidR="00FE6E82">
        <w:t xml:space="preserve"> in a slot on the scheduling cell</w:t>
      </w:r>
      <w:r w:rsidR="00DF49FD">
        <w:t xml:space="preserve"> is needed for mini-slot based </w:t>
      </w:r>
      <w:r w:rsidR="00E614B2">
        <w:t>scheduling</w:t>
      </w:r>
    </w:p>
    <w:p w14:paraId="2F4A827D" w14:textId="37846931" w:rsidR="003E541C" w:rsidRDefault="00460DE0" w:rsidP="00B3231F">
      <w:pPr>
        <w:pStyle w:val="ListParagraph"/>
        <w:numPr>
          <w:ilvl w:val="0"/>
          <w:numId w:val="17"/>
        </w:numPr>
      </w:pPr>
      <w:r>
        <w:t>For c</w:t>
      </w:r>
      <w:r w:rsidR="00944052" w:rsidRPr="004A42A9">
        <w:t>ross-carrier scheduling where the scheduling cell has a lower SCS than the scheduled cell</w:t>
      </w:r>
      <w:r w:rsidR="00E614B2">
        <w:t xml:space="preserve">, PDCCH </w:t>
      </w:r>
      <w:r w:rsidR="00FE6E82">
        <w:t xml:space="preserve">monitoring </w:t>
      </w:r>
      <w:r w:rsidR="00E614B2">
        <w:t xml:space="preserve">in multiple spans </w:t>
      </w:r>
      <w:r w:rsidR="00FE6E82">
        <w:t xml:space="preserve">in a slot on the scheduling cell </w:t>
      </w:r>
      <w:r w:rsidR="008E721A">
        <w:t xml:space="preserve">is </w:t>
      </w:r>
      <w:r w:rsidR="00E614B2">
        <w:t xml:space="preserve">needed even for </w:t>
      </w:r>
      <w:r>
        <w:t>slot-based</w:t>
      </w:r>
      <w:r w:rsidR="00E614B2">
        <w:t xml:space="preserve"> scheduling</w:t>
      </w:r>
      <w:r w:rsidR="00727656">
        <w:t xml:space="preserve"> in certain cases</w:t>
      </w:r>
    </w:p>
    <w:p w14:paraId="7D792F6A" w14:textId="6D6DF997" w:rsidR="00DF49FD" w:rsidRPr="004A42A9" w:rsidRDefault="00460DE0" w:rsidP="00B3231F">
      <w:pPr>
        <w:pStyle w:val="ListParagraph"/>
        <w:numPr>
          <w:ilvl w:val="0"/>
          <w:numId w:val="17"/>
        </w:numPr>
      </w:pPr>
      <w:r>
        <w:lastRenderedPageBreak/>
        <w:t>For c</w:t>
      </w:r>
      <w:r w:rsidR="00DF49FD" w:rsidRPr="004A42A9">
        <w:t>ross-carrier scheduling where the scheduling cell has a higher SCS than the scheduled cell</w:t>
      </w:r>
      <w:r w:rsidR="00FE6E82">
        <w:t xml:space="preserve">, PDCCH </w:t>
      </w:r>
      <w:r w:rsidR="00DA047B">
        <w:t xml:space="preserve">monitoring </w:t>
      </w:r>
      <w:r w:rsidR="00FE6E82">
        <w:t xml:space="preserve">in a single </w:t>
      </w:r>
      <w:r w:rsidR="00DA047B">
        <w:t>span</w:t>
      </w:r>
      <w:r w:rsidR="00FE6E82">
        <w:t xml:space="preserve"> </w:t>
      </w:r>
      <w:r w:rsidR="00DA047B">
        <w:t xml:space="preserve">in a slot over multiple adjacent slots on the scheduling cell can support mini-slot based scheduling </w:t>
      </w:r>
    </w:p>
    <w:p w14:paraId="106AAE24" w14:textId="6CAB937D" w:rsidR="006A4088" w:rsidRPr="00BB7E8B" w:rsidRDefault="00DA6381" w:rsidP="00BB7E8B">
      <w:r w:rsidRPr="00BB7E8B">
        <w:t xml:space="preserve">Based on this, we think the UE </w:t>
      </w:r>
      <w:r w:rsidR="00D34E6C">
        <w:t xml:space="preserve">should not be required </w:t>
      </w:r>
      <w:r w:rsidRPr="00BB7E8B">
        <w:t>to have the same support</w:t>
      </w:r>
      <w:r w:rsidR="00696BE6">
        <w:t xml:space="preserve"> (i.e., </w:t>
      </w:r>
      <w:r w:rsidR="00696BE6" w:rsidRPr="00BB7E8B">
        <w:t>multiple spans</w:t>
      </w:r>
      <w:r w:rsidR="00696BE6">
        <w:t xml:space="preserve"> per slot or single span per slot)</w:t>
      </w:r>
      <w:r w:rsidRPr="00BB7E8B">
        <w:t xml:space="preserve"> for PDCCH monitoring for all the three cases above.</w:t>
      </w:r>
      <w:r w:rsidR="00361551" w:rsidRPr="00BB7E8B">
        <w:t xml:space="preserve"> </w:t>
      </w:r>
    </w:p>
    <w:p w14:paraId="178C8D60" w14:textId="31825B8B" w:rsidR="003523F9" w:rsidRDefault="00D1715B" w:rsidP="00A71C55">
      <w:pPr>
        <w:tabs>
          <w:tab w:val="left" w:pos="720"/>
        </w:tabs>
        <w:overflowPunct/>
        <w:autoSpaceDE/>
        <w:autoSpaceDN/>
        <w:adjustRightInd/>
        <w:spacing w:after="120"/>
        <w:textAlignment w:val="auto"/>
        <w:rPr>
          <w:b/>
        </w:rPr>
      </w:pPr>
      <w:bookmarkStart w:id="14" w:name="pr_dci_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44421">
        <w:rPr>
          <w:b/>
          <w:noProof/>
        </w:rPr>
        <w:t>5</w:t>
      </w:r>
      <w:r w:rsidRPr="009D1F00">
        <w:rPr>
          <w:b/>
          <w:noProof/>
        </w:rPr>
        <w:fldChar w:fldCharType="end"/>
      </w:r>
      <w:r w:rsidRPr="009D1F00">
        <w:rPr>
          <w:b/>
        </w:rPr>
        <w:t>:</w:t>
      </w:r>
      <w:r>
        <w:rPr>
          <w:b/>
        </w:rPr>
        <w:t xml:space="preserve"> </w:t>
      </w:r>
      <w:r w:rsidR="00DE3614">
        <w:rPr>
          <w:b/>
        </w:rPr>
        <w:t xml:space="preserve">UE separately </w:t>
      </w:r>
      <w:r w:rsidR="0073465F">
        <w:rPr>
          <w:b/>
        </w:rPr>
        <w:t>report</w:t>
      </w:r>
      <w:r w:rsidR="00795DCE">
        <w:rPr>
          <w:b/>
        </w:rPr>
        <w:t>s</w:t>
      </w:r>
      <w:r w:rsidR="00242608">
        <w:rPr>
          <w:b/>
        </w:rPr>
        <w:t xml:space="preserve"> whether it supports PDCCH monitoring in multiple spans in a slot</w:t>
      </w:r>
      <w:r w:rsidR="00DE3614">
        <w:rPr>
          <w:b/>
        </w:rPr>
        <w:t xml:space="preserve"> </w:t>
      </w:r>
      <w:r w:rsidR="00F83D4C">
        <w:rPr>
          <w:b/>
        </w:rPr>
        <w:t>on</w:t>
      </w:r>
      <w:r w:rsidR="005E3AAC">
        <w:rPr>
          <w:b/>
        </w:rPr>
        <w:t xml:space="preserve"> the scheduling cell </w:t>
      </w:r>
      <w:r w:rsidR="00DE3614">
        <w:rPr>
          <w:b/>
        </w:rPr>
        <w:t>for the following</w:t>
      </w:r>
      <w:r w:rsidR="00151B8D">
        <w:rPr>
          <w:b/>
        </w:rPr>
        <w:t xml:space="preserve"> cases</w:t>
      </w:r>
    </w:p>
    <w:p w14:paraId="2998DCDB" w14:textId="77777777" w:rsidR="002006FD" w:rsidRDefault="00151B8D" w:rsidP="00B3231F">
      <w:pPr>
        <w:pStyle w:val="ListParagraph"/>
        <w:numPr>
          <w:ilvl w:val="0"/>
          <w:numId w:val="11"/>
        </w:numPr>
        <w:rPr>
          <w:b/>
          <w:noProof/>
        </w:rPr>
      </w:pPr>
      <w:r w:rsidRPr="00151B8D">
        <w:rPr>
          <w:b/>
          <w:noProof/>
        </w:rPr>
        <w:t>Cross-carrier scheduling with same SCS between the scheduling cell and the scheduled cell</w:t>
      </w:r>
    </w:p>
    <w:p w14:paraId="7FCCDBB3" w14:textId="68DE0CAB" w:rsidR="00151B8D" w:rsidRPr="00151B8D" w:rsidRDefault="002006FD" w:rsidP="00B3231F">
      <w:pPr>
        <w:pStyle w:val="ListParagraph"/>
        <w:numPr>
          <w:ilvl w:val="0"/>
          <w:numId w:val="11"/>
        </w:numPr>
        <w:rPr>
          <w:b/>
          <w:noProof/>
        </w:rPr>
      </w:pPr>
      <w:r>
        <w:rPr>
          <w:b/>
          <w:noProof/>
        </w:rPr>
        <w:t>C</w:t>
      </w:r>
      <w:r w:rsidR="00151B8D" w:rsidRPr="00151B8D">
        <w:rPr>
          <w:b/>
          <w:noProof/>
        </w:rPr>
        <w:t>ross-carrier scheduling where the scheduling cell has a higher SCS than the scheduled cell</w:t>
      </w:r>
    </w:p>
    <w:p w14:paraId="648275A0" w14:textId="0E13F952" w:rsidR="0085176D" w:rsidRDefault="00151B8D" w:rsidP="00B3231F">
      <w:pPr>
        <w:pStyle w:val="ListParagraph"/>
        <w:numPr>
          <w:ilvl w:val="0"/>
          <w:numId w:val="11"/>
        </w:numPr>
        <w:tabs>
          <w:tab w:val="left" w:pos="720"/>
        </w:tabs>
        <w:rPr>
          <w:b/>
        </w:rPr>
      </w:pPr>
      <w:r w:rsidRPr="00F6372C">
        <w:rPr>
          <w:b/>
          <w:noProof/>
        </w:rPr>
        <w:t>Cross-carrier scheduling where the scheduling cell has a lower SCS than the scheduled cell</w:t>
      </w:r>
    </w:p>
    <w:bookmarkEnd w:id="14"/>
    <w:p w14:paraId="480D94DA" w14:textId="77777777" w:rsidR="00E92CEA" w:rsidRPr="00E92CEA" w:rsidRDefault="00E92CEA" w:rsidP="00E92CEA">
      <w:pPr>
        <w:rPr>
          <w:b/>
          <w:noProof/>
        </w:rPr>
      </w:pPr>
    </w:p>
    <w:p w14:paraId="79346E45" w14:textId="11E670CF" w:rsidR="00AA1975" w:rsidRDefault="00AA1975" w:rsidP="000D4BAF">
      <w:pPr>
        <w:pStyle w:val="Heading2"/>
      </w:pPr>
      <w:r w:rsidRPr="00AA1975">
        <w:t>Cross-</w:t>
      </w:r>
      <w:r>
        <w:t>C</w:t>
      </w:r>
      <w:r w:rsidRPr="00AA1975">
        <w:t xml:space="preserve">arrier </w:t>
      </w:r>
      <w:r>
        <w:t>S</w:t>
      </w:r>
      <w:r w:rsidRPr="00AA1975">
        <w:t xml:space="preserve">cheduling UE </w:t>
      </w:r>
      <w:r>
        <w:t>C</w:t>
      </w:r>
      <w:r w:rsidRPr="00AA1975">
        <w:t>apabilities</w:t>
      </w:r>
    </w:p>
    <w:p w14:paraId="3A31545C" w14:textId="0AF41B31" w:rsidR="009400BB" w:rsidRPr="009400BB" w:rsidRDefault="009400BB" w:rsidP="009400BB">
      <w:r w:rsidRPr="009400BB">
        <w:t xml:space="preserve">In </w:t>
      </w:r>
      <w:r w:rsidR="009D408C">
        <w:t xml:space="preserve">our </w:t>
      </w:r>
      <w:r w:rsidR="009C4031">
        <w:t xml:space="preserve">RAN1 #98 </w:t>
      </w:r>
      <w:r w:rsidR="009D408C">
        <w:t xml:space="preserve">contribution </w:t>
      </w:r>
      <w:r w:rsidR="009C4031">
        <w:fldChar w:fldCharType="begin"/>
      </w:r>
      <w:r w:rsidR="009C4031">
        <w:instrText xml:space="preserve"> REF _Ref20855917 \n \h </w:instrText>
      </w:r>
      <w:r w:rsidR="009C4031">
        <w:fldChar w:fldCharType="separate"/>
      </w:r>
      <w:r w:rsidR="00490AD7">
        <w:t>[4]</w:t>
      </w:r>
      <w:r w:rsidR="009C4031">
        <w:fldChar w:fldCharType="end"/>
      </w:r>
      <w:r w:rsidR="009C4031">
        <w:t>, we propose</w:t>
      </w:r>
      <w:r w:rsidR="00490AD7">
        <w:t>d that</w:t>
      </w:r>
      <w:r w:rsidR="003B15D3">
        <w:t xml:space="preserve"> the</w:t>
      </w:r>
      <w:r w:rsidR="009C4031">
        <w:t xml:space="preserve"> </w:t>
      </w:r>
      <w:r w:rsidR="003B15D3">
        <w:t xml:space="preserve">UE reports separate capabilities for the support </w:t>
      </w:r>
      <w:r w:rsidR="00E52A20">
        <w:t>for the four cases of cross-carrier scheduling with different numerologies.</w:t>
      </w:r>
    </w:p>
    <w:tbl>
      <w:tblPr>
        <w:tblStyle w:val="TableGrid"/>
        <w:tblW w:w="0" w:type="auto"/>
        <w:tblLook w:val="04A0" w:firstRow="1" w:lastRow="0" w:firstColumn="1" w:lastColumn="0" w:noHBand="0" w:noVBand="1"/>
      </w:tblPr>
      <w:tblGrid>
        <w:gridCol w:w="9628"/>
      </w:tblGrid>
      <w:tr w:rsidR="00B167D5" w14:paraId="40788F5A" w14:textId="77777777" w:rsidTr="00B167D5">
        <w:tc>
          <w:tcPr>
            <w:tcW w:w="9628" w:type="dxa"/>
          </w:tcPr>
          <w:p w14:paraId="5B40C96E" w14:textId="77777777" w:rsidR="00B167D5" w:rsidRPr="00377162" w:rsidRDefault="00B167D5" w:rsidP="00B167D5">
            <w:pPr>
              <w:rPr>
                <w:b/>
              </w:rPr>
            </w:pPr>
            <w:r w:rsidRPr="00377162">
              <w:rPr>
                <w:b/>
                <w:u w:val="single"/>
              </w:rPr>
              <w:t>Conclusion</w:t>
            </w:r>
            <w:r w:rsidRPr="00377162">
              <w:rPr>
                <w:b/>
              </w:rPr>
              <w:t>:</w:t>
            </w:r>
          </w:p>
          <w:p w14:paraId="5F7C6BB2" w14:textId="77777777" w:rsidR="00B167D5" w:rsidRPr="00377162" w:rsidRDefault="00B167D5" w:rsidP="00B167D5">
            <w:r w:rsidRPr="00377162">
              <w:t>All the following 4 cases can be considered further, while there was yet no consensus if all the cases will be eventually specified. To be discussed further after work on solutions has progressed.</w:t>
            </w:r>
          </w:p>
          <w:p w14:paraId="433C6F05" w14:textId="77777777" w:rsidR="00B167D5" w:rsidRPr="00377162" w:rsidRDefault="00B167D5" w:rsidP="00B3231F">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downlink</w:t>
            </w:r>
          </w:p>
          <w:p w14:paraId="007BE71D" w14:textId="77777777" w:rsidR="00B167D5" w:rsidRPr="00377162" w:rsidRDefault="00B167D5" w:rsidP="00B3231F">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uplink</w:t>
            </w:r>
          </w:p>
          <w:p w14:paraId="2C5E0446" w14:textId="77777777" w:rsidR="00B167D5" w:rsidRPr="00377162" w:rsidRDefault="00B167D5" w:rsidP="00B3231F">
            <w:pPr>
              <w:pStyle w:val="ListParagraph"/>
              <w:numPr>
                <w:ilvl w:val="0"/>
                <w:numId w:val="9"/>
              </w:numPr>
              <w:spacing w:after="0"/>
              <w:contextualSpacing/>
              <w:rPr>
                <w:szCs w:val="20"/>
                <w:lang w:val="en-US"/>
              </w:rPr>
            </w:pPr>
            <w:r w:rsidRPr="00377162">
              <w:rPr>
                <w:szCs w:val="20"/>
                <w:lang w:val="en-US"/>
              </w:rPr>
              <w:t>Support scheduling cell of higher SCS and scheduled cell of lower SCS downlink</w:t>
            </w:r>
          </w:p>
          <w:p w14:paraId="756861B0" w14:textId="14558D21" w:rsidR="00905DDE" w:rsidRPr="00905DDE" w:rsidRDefault="00B167D5" w:rsidP="00B3231F">
            <w:pPr>
              <w:pStyle w:val="ListParagraph"/>
              <w:numPr>
                <w:ilvl w:val="0"/>
                <w:numId w:val="9"/>
              </w:numPr>
              <w:spacing w:before="0" w:after="0" w:line="240" w:lineRule="auto"/>
              <w:contextualSpacing/>
            </w:pPr>
            <w:r w:rsidRPr="00377162">
              <w:rPr>
                <w:szCs w:val="20"/>
                <w:lang w:val="en-US"/>
              </w:rPr>
              <w:t>Support scheduling cell of higher SCS and scheduled cell of lower SCS uplink</w:t>
            </w:r>
          </w:p>
        </w:tc>
      </w:tr>
    </w:tbl>
    <w:p w14:paraId="6C8CD367" w14:textId="51D22F14" w:rsidR="0022243B" w:rsidRDefault="0022243B" w:rsidP="0022243B">
      <w:pPr>
        <w:rPr>
          <w:b/>
          <w:noProof/>
          <w:lang w:val="en-GB"/>
        </w:rPr>
      </w:pPr>
    </w:p>
    <w:p w14:paraId="50825E7C" w14:textId="2D6B6EBC" w:rsidR="0022243B" w:rsidRDefault="00490AD7" w:rsidP="0022243B">
      <w:r>
        <w:rPr>
          <w:lang w:val="en-GB"/>
        </w:rPr>
        <w:t xml:space="preserve">UE </w:t>
      </w:r>
      <w:r w:rsidR="00187EB4">
        <w:rPr>
          <w:lang w:val="en-GB"/>
        </w:rPr>
        <w:t xml:space="preserve">cross-carrier scheduling capability is tied to </w:t>
      </w:r>
      <w:r w:rsidR="00925AA9">
        <w:rPr>
          <w:lang w:val="en-GB"/>
        </w:rPr>
        <w:t xml:space="preserve">UE </w:t>
      </w:r>
      <w:r w:rsidR="004D26AF">
        <w:rPr>
          <w:lang w:val="en-GB"/>
        </w:rPr>
        <w:t>search space sharing</w:t>
      </w:r>
      <w:r w:rsidR="00925AA9">
        <w:rPr>
          <w:lang w:val="en-GB"/>
        </w:rPr>
        <w:t xml:space="preserve"> capability</w:t>
      </w:r>
      <w:r w:rsidR="00187EB4">
        <w:rPr>
          <w:lang w:val="en-GB"/>
        </w:rPr>
        <w:t>.</w:t>
      </w:r>
      <w:r w:rsidR="00442791">
        <w:rPr>
          <w:lang w:val="en-GB"/>
        </w:rPr>
        <w:t xml:space="preserve"> It is </w:t>
      </w:r>
      <w:r>
        <w:rPr>
          <w:lang w:val="en-GB"/>
        </w:rPr>
        <w:t>unclear</w:t>
      </w:r>
      <w:r w:rsidR="00442791">
        <w:rPr>
          <w:lang w:val="en-GB"/>
        </w:rPr>
        <w:t xml:space="preserve"> how search space sharing capability will be </w:t>
      </w:r>
      <w:r w:rsidR="001A67AB">
        <w:rPr>
          <w:lang w:val="en-GB"/>
        </w:rPr>
        <w:t xml:space="preserve">specified </w:t>
      </w:r>
      <w:r w:rsidR="00442791">
        <w:rPr>
          <w:lang w:val="en-GB"/>
        </w:rPr>
        <w:t xml:space="preserve">for Rel. 16 </w:t>
      </w:r>
      <w:r w:rsidR="001A67AB">
        <w:rPr>
          <w:lang w:val="en-GB"/>
        </w:rPr>
        <w:t xml:space="preserve">cross-carrier scheduling </w:t>
      </w:r>
      <w:r w:rsidR="001A6831">
        <w:rPr>
          <w:lang w:val="en-GB"/>
        </w:rPr>
        <w:t xml:space="preserve">with different numerologies. </w:t>
      </w:r>
      <w:r w:rsidR="00F87627">
        <w:rPr>
          <w:lang w:val="en-GB"/>
        </w:rPr>
        <w:t>The search space sharing capability may</w:t>
      </w:r>
      <w:r w:rsidR="009F1F34">
        <w:rPr>
          <w:lang w:val="en-GB"/>
        </w:rPr>
        <w:t xml:space="preserve"> or may not</w:t>
      </w:r>
      <w:r w:rsidR="00F87627">
        <w:rPr>
          <w:lang w:val="en-GB"/>
        </w:rPr>
        <w:t xml:space="preserve"> be defined to differentiate </w:t>
      </w:r>
      <w:r w:rsidR="00442791">
        <w:rPr>
          <w:lang w:val="en-GB"/>
        </w:rPr>
        <w:t>UL</w:t>
      </w:r>
      <w:r w:rsidR="002A65A9">
        <w:rPr>
          <w:lang w:val="en-GB"/>
        </w:rPr>
        <w:t>-</w:t>
      </w:r>
      <w:r w:rsidR="00442791">
        <w:rPr>
          <w:lang w:val="en-GB"/>
        </w:rPr>
        <w:t xml:space="preserve">DL and </w:t>
      </w:r>
      <w:r w:rsidR="00925AA9">
        <w:rPr>
          <w:lang w:val="en-GB"/>
        </w:rPr>
        <w:t>combinations of scheduling cell’s SCS and scheduled cell’s SCS</w:t>
      </w:r>
      <w:r w:rsidR="009A7EC9">
        <w:rPr>
          <w:lang w:val="en-GB"/>
        </w:rPr>
        <w:t>, etc</w:t>
      </w:r>
      <w:r w:rsidR="00442791">
        <w:rPr>
          <w:lang w:val="en-GB"/>
        </w:rPr>
        <w:t>.</w:t>
      </w:r>
      <w:r w:rsidR="00925AA9">
        <w:rPr>
          <w:lang w:val="en-GB"/>
        </w:rPr>
        <w:t xml:space="preserve"> If everything is clear</w:t>
      </w:r>
      <w:r w:rsidR="004003AC">
        <w:rPr>
          <w:lang w:val="en-GB"/>
        </w:rPr>
        <w:t xml:space="preserve"> (e.g., UL</w:t>
      </w:r>
      <w:r w:rsidR="005A0EDC">
        <w:rPr>
          <w:lang w:val="en-GB"/>
        </w:rPr>
        <w:t>-</w:t>
      </w:r>
      <w:r w:rsidR="004003AC">
        <w:rPr>
          <w:lang w:val="en-GB"/>
        </w:rPr>
        <w:t>DL differentiation)</w:t>
      </w:r>
      <w:r w:rsidR="00925AA9">
        <w:rPr>
          <w:lang w:val="en-GB"/>
        </w:rPr>
        <w:t xml:space="preserve"> </w:t>
      </w:r>
      <w:r w:rsidR="004003AC">
        <w:rPr>
          <w:lang w:val="en-GB"/>
        </w:rPr>
        <w:t xml:space="preserve">for </w:t>
      </w:r>
      <w:r w:rsidR="00925AA9">
        <w:rPr>
          <w:lang w:val="en-GB"/>
        </w:rPr>
        <w:t>search space sharing capability for cross-carrier scheduling with different numerologies, it is fine to not differentiate UL and DL in UE</w:t>
      </w:r>
      <w:r w:rsidR="004003AC">
        <w:rPr>
          <w:lang w:val="en-GB"/>
        </w:rPr>
        <w:t xml:space="preserve"> cross-carrier scheduling</w:t>
      </w:r>
      <w:r w:rsidR="00925AA9">
        <w:rPr>
          <w:lang w:val="en-GB"/>
        </w:rPr>
        <w:t xml:space="preserve"> </w:t>
      </w:r>
      <w:r w:rsidR="002A65A9">
        <w:rPr>
          <w:lang w:val="en-GB"/>
        </w:rPr>
        <w:t>capabilities.</w:t>
      </w:r>
      <w:r w:rsidR="00925AA9">
        <w:rPr>
          <w:lang w:val="en-GB"/>
        </w:rPr>
        <w:t xml:space="preserve"> </w:t>
      </w:r>
      <w:r w:rsidR="004003AC">
        <w:rPr>
          <w:lang w:val="en-GB"/>
        </w:rPr>
        <w:t>Otherwise, UL</w:t>
      </w:r>
      <w:r w:rsidR="002A65A9">
        <w:rPr>
          <w:lang w:val="en-GB"/>
        </w:rPr>
        <w:t>-</w:t>
      </w:r>
      <w:r w:rsidR="004003AC">
        <w:rPr>
          <w:lang w:val="en-GB"/>
        </w:rPr>
        <w:t xml:space="preserve">DL differentiation would be still needed. </w:t>
      </w:r>
      <w:r w:rsidR="00B77CA7">
        <w:rPr>
          <w:lang w:val="en-GB"/>
        </w:rPr>
        <w:t>I</w:t>
      </w:r>
      <w:r w:rsidR="00E264DA">
        <w:rPr>
          <w:lang w:val="en-GB"/>
        </w:rPr>
        <w:t>t is too early</w:t>
      </w:r>
      <w:r w:rsidR="00D07C8E">
        <w:rPr>
          <w:lang w:val="en-GB"/>
        </w:rPr>
        <w:t xml:space="preserve"> to</w:t>
      </w:r>
      <w:r w:rsidR="00925AA9">
        <w:rPr>
          <w:lang w:val="en-GB"/>
        </w:rPr>
        <w:t xml:space="preserve"> preclude a UL</w:t>
      </w:r>
      <w:r w:rsidR="005859D1">
        <w:rPr>
          <w:lang w:val="en-GB"/>
        </w:rPr>
        <w:t>-</w:t>
      </w:r>
      <w:r w:rsidR="00925AA9">
        <w:rPr>
          <w:lang w:val="en-GB"/>
        </w:rPr>
        <w:t xml:space="preserve">DL differentiation for </w:t>
      </w:r>
      <w:r w:rsidR="00925AA9">
        <w:t>cross-carrier scheduling with different numerologies</w:t>
      </w:r>
      <w:r w:rsidR="00B77CA7">
        <w:t xml:space="preserve"> now</w:t>
      </w:r>
      <w:r w:rsidR="00925AA9">
        <w:t>.</w:t>
      </w:r>
    </w:p>
    <w:p w14:paraId="5AECB17A" w14:textId="48FB9E65" w:rsidR="005859D1" w:rsidRPr="005859D1" w:rsidRDefault="005859D1" w:rsidP="005859D1">
      <w:pPr>
        <w:tabs>
          <w:tab w:val="left" w:pos="720"/>
        </w:tabs>
        <w:overflowPunct/>
        <w:autoSpaceDE/>
        <w:autoSpaceDN/>
        <w:adjustRightInd/>
        <w:spacing w:after="120"/>
        <w:textAlignment w:val="auto"/>
        <w:rPr>
          <w:b/>
        </w:rPr>
      </w:pPr>
      <w:bookmarkStart w:id="15" w:name="pr_cap_1"/>
      <w:r w:rsidRPr="005859D1">
        <w:rPr>
          <w:b/>
        </w:rPr>
        <w:t xml:space="preserve">Proposal </w:t>
      </w:r>
      <w:r w:rsidRPr="005859D1">
        <w:rPr>
          <w:b/>
          <w:noProof/>
        </w:rPr>
        <w:fldChar w:fldCharType="begin"/>
      </w:r>
      <w:r w:rsidRPr="005859D1">
        <w:rPr>
          <w:b/>
          <w:noProof/>
        </w:rPr>
        <w:instrText xml:space="preserve"> SEQ Proposal \* ARABIC </w:instrText>
      </w:r>
      <w:r w:rsidRPr="005859D1">
        <w:rPr>
          <w:b/>
          <w:noProof/>
        </w:rPr>
        <w:fldChar w:fldCharType="separate"/>
      </w:r>
      <w:r w:rsidR="006455E4">
        <w:rPr>
          <w:b/>
          <w:noProof/>
        </w:rPr>
        <w:t>6</w:t>
      </w:r>
      <w:r w:rsidRPr="005859D1">
        <w:rPr>
          <w:b/>
          <w:noProof/>
        </w:rPr>
        <w:fldChar w:fldCharType="end"/>
      </w:r>
      <w:r w:rsidRPr="005859D1">
        <w:rPr>
          <w:b/>
        </w:rPr>
        <w:t xml:space="preserve">: Do not preclude UL-DL differentiation </w:t>
      </w:r>
      <w:r w:rsidRPr="005859D1">
        <w:rPr>
          <w:b/>
          <w:lang w:val="en-GB"/>
        </w:rPr>
        <w:t xml:space="preserve">for </w:t>
      </w:r>
      <w:r w:rsidRPr="005859D1">
        <w:rPr>
          <w:b/>
        </w:rPr>
        <w:t xml:space="preserve">cross-carrier scheduling </w:t>
      </w:r>
      <w:r w:rsidR="001A027D">
        <w:rPr>
          <w:b/>
        </w:rPr>
        <w:t xml:space="preserve">UE capabilities before </w:t>
      </w:r>
      <w:r>
        <w:rPr>
          <w:b/>
        </w:rPr>
        <w:t>UE search space sharing capability is clarified</w:t>
      </w:r>
      <w:r w:rsidRPr="005859D1">
        <w:rPr>
          <w:b/>
        </w:rPr>
        <w:t>.</w:t>
      </w:r>
    </w:p>
    <w:bookmarkEnd w:id="15"/>
    <w:p w14:paraId="784DC788" w14:textId="77777777" w:rsidR="005859D1" w:rsidRPr="005859D1" w:rsidRDefault="005859D1" w:rsidP="0022243B"/>
    <w:p w14:paraId="16CFBAF1" w14:textId="08691F05" w:rsidR="00E4038C" w:rsidRDefault="00E4038C" w:rsidP="00387D4C">
      <w:pPr>
        <w:pStyle w:val="Heading1"/>
        <w:rPr>
          <w:lang w:eastAsia="zh-CN"/>
        </w:rPr>
      </w:pPr>
      <w:bookmarkStart w:id="16" w:name="_Toc503314554"/>
      <w:bookmarkStart w:id="17" w:name="_Toc503531337"/>
      <w:bookmarkEnd w:id="16"/>
      <w:bookmarkEnd w:id="17"/>
      <w:r w:rsidRPr="00C227E3">
        <w:t>Conclusion</w:t>
      </w:r>
    </w:p>
    <w:p w14:paraId="4A7CCD54" w14:textId="53A0EE4C" w:rsidR="00AF5673" w:rsidRDefault="007B645F" w:rsidP="00AF5673">
      <w:pPr>
        <w:spacing w:after="120"/>
      </w:pPr>
      <w:r>
        <w:t>The following</w:t>
      </w:r>
      <w:r w:rsidR="00EC3500">
        <w:t xml:space="preserve"> </w:t>
      </w:r>
      <w:r>
        <w:t>proposals have been made</w:t>
      </w:r>
      <w:r w:rsidR="00D20DBB">
        <w:t xml:space="preserve"> on </w:t>
      </w:r>
      <w:r w:rsidR="00F94307">
        <w:t xml:space="preserve">remaining </w:t>
      </w:r>
      <w:r w:rsidR="00D20DBB">
        <w:t xml:space="preserve">issues </w:t>
      </w:r>
      <w:r w:rsidR="00784FF1">
        <w:t>for cross-carrier scheduling with different numerologies</w:t>
      </w:r>
      <w:r w:rsidR="00BD2B43">
        <w:t>:</w:t>
      </w:r>
    </w:p>
    <w:p w14:paraId="0C2962BF" w14:textId="77777777" w:rsidR="00430ACB" w:rsidRDefault="00EE6ADC" w:rsidP="00F13CF6">
      <w:pPr>
        <w:spacing w:before="240"/>
        <w:rPr>
          <w:b/>
        </w:rPr>
      </w:pPr>
      <w:r>
        <w:fldChar w:fldCharType="begin"/>
      </w:r>
      <w:r>
        <w:instrText xml:space="preserve"> REF ob_bm_2 \h </w:instrText>
      </w:r>
      <w:r>
        <w:fldChar w:fldCharType="separate"/>
      </w:r>
      <w:r w:rsidR="00430ACB">
        <w:rPr>
          <w:b/>
        </w:rPr>
        <w:t>Observation</w:t>
      </w:r>
      <w:r w:rsidR="00430ACB" w:rsidRPr="003C2035">
        <w:rPr>
          <w:b/>
        </w:rPr>
        <w:t xml:space="preserve"> </w:t>
      </w:r>
      <w:r w:rsidR="00430ACB">
        <w:rPr>
          <w:b/>
          <w:noProof/>
        </w:rPr>
        <w:t>1</w:t>
      </w:r>
      <w:r w:rsidR="00430ACB" w:rsidRPr="003C2035">
        <w:rPr>
          <w:b/>
        </w:rPr>
        <w:t xml:space="preserve">: </w:t>
      </w:r>
      <w:r w:rsidR="00430ACB" w:rsidRPr="005E3741">
        <w:rPr>
          <w:b/>
        </w:rPr>
        <w:t>For cross-carrier scheduling</w:t>
      </w:r>
      <w:r w:rsidR="00430ACB">
        <w:rPr>
          <w:b/>
        </w:rPr>
        <w:t xml:space="preserve"> with different numerologies</w:t>
      </w:r>
      <w:r w:rsidR="00430ACB" w:rsidRPr="005E3741">
        <w:rPr>
          <w:b/>
        </w:rPr>
        <w:t xml:space="preserve">, if </w:t>
      </w:r>
      <w:r w:rsidR="00430ACB">
        <w:rPr>
          <w:rFonts w:hint="eastAsia"/>
          <w:b/>
          <w:lang w:eastAsia="zh-CN"/>
        </w:rPr>
        <w:t>t</w:t>
      </w:r>
      <w:r w:rsidR="00430ACB">
        <w:rPr>
          <w:b/>
          <w:lang w:eastAsia="zh-CN"/>
        </w:rPr>
        <w:t xml:space="preserve">he </w:t>
      </w:r>
      <w:r w:rsidR="00430ACB" w:rsidRPr="005E3741">
        <w:rPr>
          <w:b/>
        </w:rPr>
        <w:t xml:space="preserve">PDSCH beam switch </w:t>
      </w:r>
      <w:r w:rsidR="00430ACB">
        <w:rPr>
          <w:b/>
        </w:rPr>
        <w:t>timing threshold</w:t>
      </w:r>
      <w:r w:rsidR="00430ACB" w:rsidRPr="005E3741">
        <w:rPr>
          <w:b/>
        </w:rPr>
        <w:t xml:space="preserve"> is </w:t>
      </w:r>
      <w:proofErr w:type="spellStart"/>
      <w:r w:rsidR="00430ACB" w:rsidRPr="005E3741">
        <w:rPr>
          <w:b/>
          <w:i/>
        </w:rPr>
        <w:t>timeDurationFor</w:t>
      </w:r>
      <w:r w:rsidR="00430ACB" w:rsidRPr="005E3741">
        <w:rPr>
          <w:rFonts w:hint="eastAsia"/>
          <w:b/>
          <w:i/>
        </w:rPr>
        <w:t>QCL</w:t>
      </w:r>
      <w:proofErr w:type="spellEnd"/>
      <w:r w:rsidR="00430ACB" w:rsidRPr="005E3741">
        <w:rPr>
          <w:b/>
          <w:i/>
        </w:rPr>
        <w:t>,</w:t>
      </w:r>
      <w:r w:rsidR="00430ACB" w:rsidRPr="005E3741">
        <w:rPr>
          <w:b/>
        </w:rPr>
        <w:t xml:space="preserve"> </w:t>
      </w:r>
      <w:r w:rsidR="00430ACB">
        <w:rPr>
          <w:b/>
        </w:rPr>
        <w:t xml:space="preserve">it can be smaller than the minimum PDCCH-to-PDSCH delay (e.g., </w:t>
      </w:r>
      <m:oMath>
        <m:r>
          <m:rPr>
            <m:sty m:val="p"/>
          </m:rPr>
          <w:rPr>
            <w:rFonts w:ascii="Cambria Math" w:hAnsi="Cambria Math"/>
          </w:rPr>
          <m:t>Δ</m:t>
        </m:r>
      </m:oMath>
      <w:r w:rsidR="00430ACB">
        <w:rPr>
          <w:b/>
        </w:rPr>
        <w:t>) and therefore smaller than the minimum required time to receive the scheduling PDCCH</w:t>
      </w:r>
      <w:r w:rsidR="00430ACB" w:rsidRPr="003C2035">
        <w:rPr>
          <w:b/>
        </w:rPr>
        <w:t>.</w:t>
      </w:r>
    </w:p>
    <w:p w14:paraId="57B29633" w14:textId="77777777" w:rsidR="00430ACB" w:rsidRDefault="00EE6ADC" w:rsidP="003D7301">
      <w:pPr>
        <w:spacing w:before="240"/>
        <w:rPr>
          <w:b/>
        </w:rPr>
      </w:pPr>
      <w:r>
        <w:fldChar w:fldCharType="end"/>
      </w:r>
      <w:r>
        <w:fldChar w:fldCharType="begin"/>
      </w:r>
      <w:r>
        <w:instrText xml:space="preserve"> REF ob_dl_2 \h </w:instrText>
      </w:r>
      <w:r>
        <w:fldChar w:fldCharType="separate"/>
      </w:r>
      <w:r w:rsidR="00430ACB">
        <w:rPr>
          <w:b/>
        </w:rPr>
        <w:t>Observation</w:t>
      </w:r>
      <w:r w:rsidR="00430ACB" w:rsidRPr="003C2035">
        <w:rPr>
          <w:b/>
        </w:rPr>
        <w:t xml:space="preserve"> </w:t>
      </w:r>
      <w:r w:rsidR="00430ACB">
        <w:rPr>
          <w:b/>
          <w:noProof/>
        </w:rPr>
        <w:t>2</w:t>
      </w:r>
      <w:r w:rsidR="00430ACB" w:rsidRPr="003C2035">
        <w:rPr>
          <w:b/>
        </w:rPr>
        <w:t xml:space="preserve">: </w:t>
      </w:r>
      <w:r w:rsidR="00430ACB">
        <w:rPr>
          <w:b/>
        </w:rPr>
        <w:t>For inter-band CA, the maximum receive timing difference between the scheduling cell and the scheduled cell may result in a loss of one or two symbols based on the scheduling cell’s SCS to the timing delay between the PDCCH and the PDSCH compared to the logical timing delay between the PDCCH and the PDSCH</w:t>
      </w:r>
      <w:r w:rsidR="00430ACB" w:rsidRPr="003C2035">
        <w:rPr>
          <w:b/>
        </w:rPr>
        <w:t>.</w:t>
      </w:r>
    </w:p>
    <w:p w14:paraId="2F6C17D9" w14:textId="77777777" w:rsidR="00430ACB" w:rsidRDefault="00EE6ADC" w:rsidP="00B06EF2">
      <w:pPr>
        <w:rPr>
          <w:b/>
          <w:noProof/>
        </w:rPr>
      </w:pPr>
      <w:r>
        <w:fldChar w:fldCharType="end"/>
      </w:r>
      <w:r>
        <w:fldChar w:fldCharType="begin"/>
      </w:r>
      <w:r>
        <w:instrText xml:space="preserve"> REF ob_qcl_1 \h </w:instrText>
      </w:r>
      <w:r>
        <w:fldChar w:fldCharType="separate"/>
      </w:r>
      <w:r w:rsidR="00430ACB">
        <w:rPr>
          <w:b/>
        </w:rPr>
        <w:t>Observation</w:t>
      </w:r>
      <w:r w:rsidR="00430ACB" w:rsidRPr="003C2035">
        <w:rPr>
          <w:b/>
        </w:rPr>
        <w:t xml:space="preserve"> </w:t>
      </w:r>
      <w:r w:rsidR="00430ACB">
        <w:rPr>
          <w:b/>
          <w:noProof/>
        </w:rPr>
        <w:t xml:space="preserve">3: UE cross-carrier scheduling behavior base on the following proposal diverges from UE self-scheduling behavior. </w:t>
      </w:r>
    </w:p>
    <w:p w14:paraId="60DB9D46" w14:textId="77777777" w:rsidR="00430ACB" w:rsidRDefault="00430ACB" w:rsidP="00B06EF2">
      <w:pPr>
        <w:pStyle w:val="ListParagraph"/>
        <w:numPr>
          <w:ilvl w:val="0"/>
          <w:numId w:val="11"/>
        </w:numPr>
        <w:rPr>
          <w:b/>
          <w:noProof/>
        </w:rPr>
      </w:pPr>
      <w:r>
        <w:rPr>
          <w:b/>
          <w:noProof/>
        </w:rPr>
        <w:lastRenderedPageBreak/>
        <w:t>“</w:t>
      </w:r>
      <w:r w:rsidRPr="00C90A4B">
        <w:rPr>
          <w:rFonts w:hint="eastAsia"/>
          <w:b/>
          <w:noProof/>
        </w:rPr>
        <w:t>When</w:t>
      </w:r>
      <w:r w:rsidRPr="00C90A4B">
        <w:rPr>
          <w:b/>
          <w:noProof/>
        </w:rPr>
        <w:t xml:space="preserve"> PDSCH and its scheduling PDCCH are in the different </w:t>
      </w:r>
      <w:r w:rsidRPr="00C90A4B">
        <w:rPr>
          <w:rFonts w:hint="eastAsia"/>
          <w:b/>
          <w:noProof/>
        </w:rPr>
        <w:t>CCs, if TCI field</w:t>
      </w:r>
      <w:r w:rsidRPr="00C90A4B">
        <w:rPr>
          <w:b/>
          <w:noProof/>
        </w:rPr>
        <w:t xml:space="preserve"> is </w:t>
      </w:r>
      <w:r w:rsidRPr="00C90A4B">
        <w:rPr>
          <w:rFonts w:hint="eastAsia"/>
          <w:b/>
          <w:noProof/>
        </w:rPr>
        <w:t xml:space="preserve">present in DCI and </w:t>
      </w:r>
      <w:r w:rsidRPr="00C90A4B">
        <w:rPr>
          <w:b/>
          <w:noProof/>
        </w:rPr>
        <w:t xml:space="preserve">the time offset between the reception of the DL DCI and the corresponding PDSCH is </w:t>
      </w:r>
      <w:r w:rsidRPr="00C90A4B">
        <w:rPr>
          <w:rFonts w:hint="eastAsia"/>
          <w:b/>
          <w:noProof/>
        </w:rPr>
        <w:t>smaller</w:t>
      </w:r>
      <w:r w:rsidRPr="00C90A4B">
        <w:rPr>
          <w:b/>
          <w:noProof/>
        </w:rPr>
        <w:t xml:space="preserve"> than a threshold </w:t>
      </w:r>
      <w:r w:rsidRPr="002F353D">
        <w:rPr>
          <w:b/>
          <w:i/>
          <w:noProof/>
        </w:rPr>
        <w:t>timeDurationForQCL</w:t>
      </w:r>
      <w:r w:rsidRPr="00C90A4B">
        <w:rPr>
          <w:rFonts w:hint="eastAsia"/>
          <w:b/>
          <w:noProof/>
        </w:rPr>
        <w:t xml:space="preserve">, UE </w:t>
      </w:r>
      <w:r w:rsidRPr="00C90A4B">
        <w:rPr>
          <w:b/>
          <w:noProof/>
        </w:rPr>
        <w:t>obtains the QCL assumptions other than QCL-TypeD from</w:t>
      </w:r>
      <w:r w:rsidRPr="00C90A4B">
        <w:rPr>
          <w:rFonts w:hint="eastAsia"/>
          <w:b/>
          <w:noProof/>
        </w:rPr>
        <w:t xml:space="preserve"> the indicated TCI state in DCI for the PDSCH.</w:t>
      </w:r>
      <w:r>
        <w:rPr>
          <w:b/>
          <w:noProof/>
        </w:rPr>
        <w:t>”</w:t>
      </w:r>
    </w:p>
    <w:p w14:paraId="71F07827" w14:textId="77777777" w:rsidR="00430ACB" w:rsidRDefault="00EE6ADC" w:rsidP="008565C3">
      <w:pPr>
        <w:spacing w:before="240"/>
        <w:rPr>
          <w:b/>
        </w:rPr>
      </w:pPr>
      <w:r>
        <w:fldChar w:fldCharType="end"/>
      </w:r>
      <w:r w:rsidR="009E0EA4">
        <w:fldChar w:fldCharType="begin"/>
      </w:r>
      <w:r w:rsidR="009E0EA4">
        <w:instrText xml:space="preserve"> REF ob_dci_1 \h </w:instrText>
      </w:r>
      <w:r w:rsidR="009E0EA4">
        <w:fldChar w:fldCharType="separate"/>
      </w:r>
      <w:r w:rsidR="00430ACB">
        <w:rPr>
          <w:b/>
        </w:rPr>
        <w:t>Observation</w:t>
      </w:r>
      <w:r w:rsidR="00430ACB" w:rsidRPr="003C2035">
        <w:rPr>
          <w:b/>
        </w:rPr>
        <w:t xml:space="preserve"> </w:t>
      </w:r>
      <w:r w:rsidR="00430ACB">
        <w:rPr>
          <w:b/>
          <w:noProof/>
        </w:rPr>
        <w:t>4</w:t>
      </w:r>
      <w:r w:rsidR="00430ACB" w:rsidRPr="003C2035">
        <w:rPr>
          <w:b/>
        </w:rPr>
        <w:t>:</w:t>
      </w:r>
      <w:r w:rsidR="00430ACB">
        <w:rPr>
          <w:b/>
        </w:rPr>
        <w:t xml:space="preserve"> Case 2 PDCCH monitoring in multiple spans in a slot is defined in FG 3-5b</w:t>
      </w:r>
      <w:r w:rsidR="00430ACB" w:rsidRPr="003C2035">
        <w:rPr>
          <w:b/>
        </w:rPr>
        <w:t>.</w:t>
      </w:r>
      <w:r w:rsidR="00430ACB">
        <w:rPr>
          <w:b/>
        </w:rPr>
        <w:t xml:space="preserve"> It can be used to define the maximum number of unicast DCIs per scheduled cell for cross-carrier scheduling with different numerologies. </w:t>
      </w:r>
    </w:p>
    <w:p w14:paraId="4BBDBCCC" w14:textId="42825628" w:rsidR="009E0EA4" w:rsidRDefault="009E0EA4" w:rsidP="009E0EA4">
      <w:pPr>
        <w:spacing w:before="240"/>
      </w:pPr>
      <w:r>
        <w:fldChar w:fldCharType="end"/>
      </w:r>
    </w:p>
    <w:p w14:paraId="3801FAE6" w14:textId="77777777" w:rsidR="00430ACB" w:rsidRDefault="00EE6ADC" w:rsidP="00864259">
      <w:pPr>
        <w:spacing w:before="240"/>
        <w:rPr>
          <w:b/>
        </w:rPr>
      </w:pPr>
      <w:r>
        <w:fldChar w:fldCharType="begin"/>
      </w:r>
      <w:r>
        <w:instrText xml:space="preserve"> REF pr_bm_1 \h </w:instrText>
      </w:r>
      <w:r>
        <w:fldChar w:fldCharType="separate"/>
      </w:r>
      <w:r w:rsidR="00430ACB" w:rsidRPr="009D1F00">
        <w:rPr>
          <w:b/>
        </w:rPr>
        <w:t xml:space="preserve">Proposal </w:t>
      </w:r>
      <w:r w:rsidR="00430ACB">
        <w:rPr>
          <w:b/>
          <w:noProof/>
        </w:rPr>
        <w:t>1</w:t>
      </w:r>
      <w:r w:rsidR="00430ACB" w:rsidRPr="009D1F00">
        <w:rPr>
          <w:b/>
        </w:rPr>
        <w:t xml:space="preserve">: </w:t>
      </w:r>
      <w:r w:rsidR="00430ACB">
        <w:rPr>
          <w:b/>
        </w:rPr>
        <w:t>For cross-carrier scheduling with different numerologies, the beam switch timing threshold is equal to the self-scheduling beam switch timing threshold based on the scheduled cell’s SCS + an adjustment term</w:t>
      </w:r>
      <w:r w:rsidR="00430ACB" w:rsidRPr="00EE1E3A">
        <w:rPr>
          <w:b/>
        </w:rPr>
        <w:t xml:space="preserve"> </w:t>
      </w:r>
      <w:r w:rsidR="00430ACB">
        <w:rPr>
          <w:b/>
        </w:rPr>
        <w:t>based on the scheduling cell’s SCS that accounts for the extra PDCCH processing time due to the numerology difference</w:t>
      </w:r>
      <w:r w:rsidR="00430ACB">
        <w:rPr>
          <w:rFonts w:hint="eastAsia"/>
          <w:b/>
          <w:lang w:eastAsia="zh-CN"/>
        </w:rPr>
        <w:t>.</w:t>
      </w:r>
    </w:p>
    <w:p w14:paraId="5BC55D19" w14:textId="77777777" w:rsidR="00770815" w:rsidRDefault="00EE6ADC" w:rsidP="00D202A9">
      <w:pPr>
        <w:rPr>
          <w:b/>
        </w:rPr>
      </w:pPr>
      <w:r>
        <w:fldChar w:fldCharType="end"/>
      </w:r>
      <w:r>
        <w:fldChar w:fldCharType="begin"/>
      </w:r>
      <w:r>
        <w:instrText xml:space="preserve"> REF pr_bm_2 \h </w:instrText>
      </w:r>
      <w:r>
        <w:fldChar w:fldCharType="separate"/>
      </w:r>
      <w:r w:rsidR="00770815" w:rsidRPr="008A4CEC">
        <w:rPr>
          <w:b/>
        </w:rPr>
        <w:t xml:space="preserve">Proposal </w:t>
      </w:r>
      <w:r w:rsidR="00770815">
        <w:rPr>
          <w:b/>
          <w:noProof/>
        </w:rPr>
        <w:t>2</w:t>
      </w:r>
      <w:r w:rsidR="00770815" w:rsidRPr="008A4CEC">
        <w:rPr>
          <w:b/>
        </w:rPr>
        <w:t>:</w:t>
      </w:r>
      <w:r w:rsidR="00770815" w:rsidRPr="00AA7C46">
        <w:rPr>
          <w:b/>
        </w:rPr>
        <w:t xml:space="preserve"> For </w:t>
      </w:r>
      <w:r w:rsidR="00770815">
        <w:rPr>
          <w:b/>
        </w:rPr>
        <w:t>cross-c</w:t>
      </w:r>
      <w:r w:rsidR="00770815" w:rsidRPr="00AA7C46">
        <w:rPr>
          <w:b/>
        </w:rPr>
        <w:t xml:space="preserve">arrier scheduling with </w:t>
      </w:r>
      <w:r w:rsidR="00770815">
        <w:rPr>
          <w:b/>
        </w:rPr>
        <w:t>different numerologies</w:t>
      </w:r>
      <w:r w:rsidR="00770815" w:rsidRPr="00AA7C46">
        <w:rPr>
          <w:b/>
        </w:rPr>
        <w:t xml:space="preserve">, </w:t>
      </w:r>
      <w:r w:rsidR="00770815">
        <w:rPr>
          <w:b/>
        </w:rPr>
        <w:t xml:space="preserve">the beam switch timing threshold is equal to a number of symbols </w:t>
      </w:r>
      <w:r w:rsidR="00770815" w:rsidRPr="00AA7C46">
        <w:rPr>
          <w:rFonts w:ascii="Times" w:eastAsia="DengXian" w:hAnsi="Times"/>
          <w:b/>
          <w:lang w:eastAsia="zh-CN"/>
        </w:rPr>
        <w:t xml:space="preserve">based on </w:t>
      </w:r>
      <w:r w:rsidR="00770815">
        <w:rPr>
          <w:rFonts w:ascii="Times" w:eastAsia="DengXian" w:hAnsi="Times"/>
          <w:b/>
          <w:lang w:eastAsia="zh-CN"/>
        </w:rPr>
        <w:t>the</w:t>
      </w:r>
      <w:r w:rsidR="00770815" w:rsidRPr="00AA7C46">
        <w:rPr>
          <w:rFonts w:ascii="Times" w:eastAsia="DengXian" w:hAnsi="Times"/>
          <w:b/>
          <w:lang w:eastAsia="zh-CN"/>
        </w:rPr>
        <w:t xml:space="preserve"> </w:t>
      </w:r>
      <w:r w:rsidR="00770815">
        <w:rPr>
          <w:rFonts w:ascii="Times" w:eastAsia="DengXian" w:hAnsi="Times"/>
          <w:b/>
          <w:lang w:eastAsia="zh-CN"/>
        </w:rPr>
        <w:t>scheduled cell’s SCS</w:t>
      </w:r>
      <w:r w:rsidR="00770815">
        <w:rPr>
          <w:b/>
        </w:rPr>
        <w:t xml:space="preserve"> and the symbol number is </w:t>
      </w:r>
    </w:p>
    <w:p w14:paraId="3D915C87" w14:textId="77777777" w:rsidR="00770815" w:rsidRPr="004B25DA" w:rsidRDefault="00770815" w:rsidP="004B25DA">
      <m:oMathPara>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0C9775B9" w14:textId="77777777" w:rsidR="00770815" w:rsidRPr="00AA7C46" w:rsidRDefault="00770815" w:rsidP="00D202A9">
      <w:pPr>
        <w:rPr>
          <w:rFonts w:ascii="Times" w:eastAsia="DengXian" w:hAnsi="Times"/>
          <w:b/>
          <w:lang w:eastAsia="zh-CN"/>
        </w:rPr>
      </w:pPr>
      <w:r w:rsidRPr="00AA7C46">
        <w:rPr>
          <w:rFonts w:ascii="Times" w:eastAsia="DengXian" w:hAnsi="Times"/>
          <w:b/>
          <w:color w:val="000000"/>
        </w:rPr>
        <w:t xml:space="preserve">where </w:t>
      </w:r>
      <m:oMath>
        <m:r>
          <m:rPr>
            <m:sty m:val="p"/>
          </m:rPr>
          <w:rPr>
            <w:rFonts w:ascii="Cambria Math" w:eastAsia="DengXian" w:hAnsi="Cambria Math"/>
            <w:color w:val="000000"/>
          </w:rPr>
          <m:t>X</m:t>
        </m:r>
      </m:oMath>
      <w:r w:rsidRPr="00AA7C46">
        <w:rPr>
          <w:rFonts w:ascii="Times" w:eastAsia="DengXian" w:hAnsi="Times"/>
          <w:b/>
          <w:color w:val="000000"/>
        </w:rPr>
        <w:t xml:space="preserve"> </w:t>
      </w:r>
      <w:r>
        <w:rPr>
          <w:rFonts w:ascii="Times" w:eastAsia="DengXian" w:hAnsi="Times"/>
          <w:b/>
          <w:color w:val="000000"/>
        </w:rPr>
        <w:t>is equal to</w:t>
      </w:r>
      <w:r w:rsidRPr="00AA7C46">
        <w:rPr>
          <w:rFonts w:ascii="Times" w:eastAsia="DengXian" w:hAnsi="Times"/>
          <w:b/>
          <w:color w:val="000000"/>
        </w:rPr>
        <w:t xml:space="preserve"> </w:t>
      </w:r>
      <w:proofErr w:type="spellStart"/>
      <w:r w:rsidRPr="00AA7C46">
        <w:rPr>
          <w:rFonts w:ascii="Times" w:eastAsia="DengXian" w:hAnsi="Times"/>
          <w:b/>
          <w:i/>
          <w:lang w:eastAsia="zh-CN"/>
        </w:rPr>
        <w:t>timeDurationForQCL</w:t>
      </w:r>
      <w:proofErr w:type="spellEnd"/>
      <w:r w:rsidRPr="00AA7C46">
        <w:rPr>
          <w:rFonts w:ascii="Times" w:eastAsia="DengXian" w:hAnsi="Times"/>
          <w:b/>
          <w:lang w:eastAsia="zh-CN"/>
        </w:rPr>
        <w:t xml:space="preserve"> based on </w:t>
      </w:r>
      <w:r>
        <w:rPr>
          <w:rFonts w:ascii="Times" w:eastAsia="DengXian" w:hAnsi="Times"/>
          <w:b/>
          <w:lang w:eastAsia="zh-CN"/>
        </w:rPr>
        <w:t>the</w:t>
      </w:r>
      <w:r w:rsidRPr="00AA7C46">
        <w:rPr>
          <w:rFonts w:ascii="Times" w:eastAsia="DengXian" w:hAnsi="Times"/>
          <w:b/>
          <w:lang w:eastAsia="zh-CN"/>
        </w:rPr>
        <w:t xml:space="preserve"> scheduled </w:t>
      </w:r>
      <w:r>
        <w:rPr>
          <w:rFonts w:ascii="Times" w:eastAsia="DengXian" w:hAnsi="Times"/>
          <w:b/>
          <w:lang w:eastAsia="zh-CN"/>
        </w:rPr>
        <w:t xml:space="preserve">cell’s SCS and </w:t>
      </w:r>
      <m:oMath>
        <m:r>
          <m:rPr>
            <m:sty m:val="p"/>
          </m:rPr>
          <w:rPr>
            <w:rFonts w:ascii="Cambria Math" w:eastAsia="DengXian" w:hAnsi="Cambria Math"/>
            <w:lang w:eastAsia="zh-CN"/>
          </w:rPr>
          <m:t>Δ</m:t>
        </m:r>
      </m:oMath>
      <w:r>
        <w:rPr>
          <w:rFonts w:ascii="Times" w:eastAsia="DengXian" w:hAnsi="Times"/>
          <w:b/>
          <w:lang w:eastAsia="zh-CN"/>
        </w:rPr>
        <w:t xml:space="preserve"> is the minimum PDCCH-to-PDSCH delay between the received PDCCH and the received PDSCH </w:t>
      </w:r>
      <w:r w:rsidRPr="00AA7C46">
        <w:rPr>
          <w:rFonts w:ascii="Times" w:eastAsia="DengXian" w:hAnsi="Times"/>
          <w:b/>
          <w:lang w:eastAsia="zh-CN"/>
        </w:rPr>
        <w:t xml:space="preserve">based on </w:t>
      </w:r>
      <w:r>
        <w:rPr>
          <w:rFonts w:ascii="Times" w:eastAsia="DengXian" w:hAnsi="Times"/>
          <w:b/>
          <w:lang w:eastAsia="zh-CN"/>
        </w:rPr>
        <w:t>the</w:t>
      </w:r>
      <w:r w:rsidRPr="00AA7C46">
        <w:rPr>
          <w:rFonts w:ascii="Times" w:eastAsia="DengXian" w:hAnsi="Times"/>
          <w:b/>
          <w:lang w:eastAsia="zh-CN"/>
        </w:rPr>
        <w:t xml:space="preserve"> schedul</w:t>
      </w:r>
      <w:r>
        <w:rPr>
          <w:rFonts w:ascii="Times" w:eastAsia="DengXian" w:hAnsi="Times"/>
          <w:b/>
          <w:lang w:eastAsia="zh-CN"/>
        </w:rPr>
        <w:t>ing</w:t>
      </w:r>
      <w:r w:rsidRPr="00AA7C46">
        <w:rPr>
          <w:rFonts w:ascii="Times" w:eastAsia="DengXian" w:hAnsi="Times"/>
          <w:b/>
          <w:lang w:eastAsia="zh-CN"/>
        </w:rPr>
        <w:t xml:space="preserve"> </w:t>
      </w:r>
      <w:r>
        <w:rPr>
          <w:rFonts w:ascii="Times" w:eastAsia="DengXian" w:hAnsi="Times"/>
          <w:b/>
          <w:lang w:eastAsia="zh-CN"/>
        </w:rPr>
        <w:t xml:space="preserve">cell’s SCS.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PDSCH</m:t>
            </m:r>
          </m:sub>
        </m:sSub>
      </m:oMath>
      <w:r>
        <w:rPr>
          <w:b/>
          <w:color w:val="000000"/>
          <w:lang w:val="en-GB"/>
        </w:rPr>
        <w:t xml:space="preserve"> and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oMath>
      <w:r w:rsidRPr="00445131">
        <w:rPr>
          <w:b/>
          <w:color w:val="000000"/>
          <w:lang w:val="en-GB"/>
        </w:rPr>
        <w:t xml:space="preserve"> </w:t>
      </w:r>
      <w:r w:rsidRPr="00445131">
        <w:rPr>
          <w:rFonts w:eastAsia="Times New Roman"/>
          <w:b/>
          <w:lang w:val="en-GB"/>
        </w:rPr>
        <w:t xml:space="preserve">are the subcarrier spacing configurations for </w:t>
      </w:r>
      <w:r>
        <w:rPr>
          <w:rFonts w:eastAsia="Times New Roman"/>
          <w:b/>
          <w:lang w:val="en-GB"/>
        </w:rPr>
        <w:t xml:space="preserve">PDSCH </w:t>
      </w:r>
      <w:r w:rsidRPr="00445131">
        <w:rPr>
          <w:rFonts w:eastAsia="Times New Roman"/>
          <w:b/>
          <w:lang w:val="en-GB"/>
        </w:rPr>
        <w:t>and PDCCH, respectively</w:t>
      </w:r>
      <w:r w:rsidRPr="00445131">
        <w:rPr>
          <w:b/>
          <w:color w:val="000000"/>
          <w:lang w:val="en-GB"/>
        </w:rPr>
        <w:t>.</w:t>
      </w:r>
      <w:r>
        <w:rPr>
          <w:rFonts w:ascii="Times" w:eastAsia="DengXian" w:hAnsi="Times"/>
          <w:b/>
          <w:lang w:eastAsia="zh-CN"/>
        </w:rPr>
        <w:t xml:space="preserve"> </w:t>
      </w:r>
      <m:oMath>
        <m:r>
          <m:rPr>
            <m:sty m:val="p"/>
          </m:rPr>
          <w:rPr>
            <w:rFonts w:ascii="Cambria Math" w:eastAsia="Times New Roman" w:hAnsi="Cambria Math"/>
            <w:color w:val="000000"/>
            <w:lang w:val="en-GB"/>
          </w:rPr>
          <m:t>Δ</m:t>
        </m:r>
      </m:oMath>
      <w:r>
        <w:rPr>
          <w:b/>
          <w:color w:val="000000"/>
          <w:lang w:val="en-GB"/>
        </w:rPr>
        <w:t xml:space="preserve"> takes values of [4, 4, 8, 12] for PDCCH SCS = [15, 30, 60, 120] kHz, respectively.</w:t>
      </w:r>
    </w:p>
    <w:p w14:paraId="35AAE15B" w14:textId="77777777" w:rsidR="00430ACB" w:rsidRDefault="00EE6ADC" w:rsidP="003F3972">
      <w:pPr>
        <w:tabs>
          <w:tab w:val="left" w:pos="720"/>
        </w:tabs>
        <w:overflowPunct/>
        <w:autoSpaceDE/>
        <w:autoSpaceDN/>
        <w:adjustRightInd/>
        <w:spacing w:after="120"/>
        <w:textAlignment w:val="auto"/>
        <w:rPr>
          <w:b/>
        </w:rPr>
      </w:pPr>
      <w:r>
        <w:fldChar w:fldCharType="end"/>
      </w:r>
      <w:r>
        <w:fldChar w:fldCharType="begin"/>
      </w:r>
      <w:r>
        <w:instrText xml:space="preserve"> REF pr_dl_1 \h </w:instrText>
      </w:r>
      <w:r>
        <w:fldChar w:fldCharType="separate"/>
      </w:r>
      <w:r w:rsidR="00430ACB" w:rsidRPr="009D1F00">
        <w:rPr>
          <w:b/>
        </w:rPr>
        <w:t xml:space="preserve">Proposal </w:t>
      </w:r>
      <w:r w:rsidR="00430ACB">
        <w:rPr>
          <w:b/>
          <w:noProof/>
        </w:rPr>
        <w:t>3</w:t>
      </w:r>
      <w:r w:rsidR="00430ACB" w:rsidRPr="009D1F00">
        <w:rPr>
          <w:b/>
        </w:rPr>
        <w:t xml:space="preserve">: </w:t>
      </w:r>
      <w:r w:rsidR="00430ACB">
        <w:rPr>
          <w:b/>
        </w:rPr>
        <w:t>Capture the minimum PDCCH-to-PDSCH delay agreements by including “received” in TS 38.214.</w:t>
      </w:r>
    </w:p>
    <w:p w14:paraId="3EED5DA9" w14:textId="77777777" w:rsidR="00430ACB" w:rsidRPr="00320FCE" w:rsidRDefault="00EE6ADC" w:rsidP="00320FCE">
      <w:pPr>
        <w:rPr>
          <w:b/>
        </w:rPr>
      </w:pPr>
      <w:r>
        <w:fldChar w:fldCharType="end"/>
      </w:r>
      <w:r w:rsidR="00137546">
        <w:fldChar w:fldCharType="begin"/>
      </w:r>
      <w:r w:rsidR="00137546">
        <w:instrText xml:space="preserve"> REF pr_dci_1 \h </w:instrText>
      </w:r>
      <w:r w:rsidR="00137546">
        <w:fldChar w:fldCharType="separate"/>
      </w:r>
      <w:r w:rsidR="00430ACB" w:rsidRPr="00320FCE">
        <w:rPr>
          <w:b/>
        </w:rPr>
        <w:t xml:space="preserve">Proposal </w:t>
      </w:r>
      <w:r w:rsidR="00430ACB">
        <w:rPr>
          <w:b/>
          <w:noProof/>
        </w:rPr>
        <w:t>4</w:t>
      </w:r>
      <w:r w:rsidR="00430ACB" w:rsidRPr="00320FCE">
        <w:rPr>
          <w:b/>
        </w:rPr>
        <w:t xml:space="preserve">: </w:t>
      </w:r>
      <w:r w:rsidR="00430ACB">
        <w:rPr>
          <w:b/>
        </w:rPr>
        <w:t>F</w:t>
      </w:r>
      <w:r w:rsidR="00430ACB" w:rsidRPr="00320FCE">
        <w:rPr>
          <w:b/>
        </w:rPr>
        <w:t>or the case of a lower SCS cell scheduling a higher SCS cell</w:t>
      </w:r>
      <w:r w:rsidR="00430ACB">
        <w:rPr>
          <w:b/>
        </w:rPr>
        <w:t>, r</w:t>
      </w:r>
      <w:r w:rsidR="00430ACB" w:rsidRPr="00320FCE">
        <w:rPr>
          <w:b/>
        </w:rPr>
        <w:t>euse FG 3-5b</w:t>
      </w:r>
      <w:r w:rsidR="00430ACB">
        <w:rPr>
          <w:b/>
        </w:rPr>
        <w:t xml:space="preserve"> framework</w:t>
      </w:r>
      <w:r w:rsidR="00430ACB" w:rsidRPr="00320FCE">
        <w:rPr>
          <w:b/>
        </w:rPr>
        <w:t xml:space="preserve"> to define the maximum number of </w:t>
      </w:r>
      <w:r w:rsidR="00430ACB">
        <w:rPr>
          <w:b/>
        </w:rPr>
        <w:t xml:space="preserve">DL or UL </w:t>
      </w:r>
      <w:r w:rsidR="00430ACB" w:rsidRPr="00320FCE">
        <w:rPr>
          <w:b/>
        </w:rPr>
        <w:t>unicast DCIs</w:t>
      </w:r>
      <w:r w:rsidR="00430ACB">
        <w:rPr>
          <w:b/>
        </w:rPr>
        <w:t xml:space="preserve"> </w:t>
      </w:r>
      <w:r w:rsidR="00430ACB" w:rsidRPr="00320FCE">
        <w:rPr>
          <w:b/>
        </w:rPr>
        <w:t xml:space="preserve">per scheduled cell </w:t>
      </w:r>
      <w:r w:rsidR="00430ACB">
        <w:rPr>
          <w:b/>
        </w:rPr>
        <w:t>in a span in a slot on the scheduling cell</w:t>
      </w:r>
      <w:r w:rsidR="00430ACB" w:rsidRPr="00320FCE">
        <w:rPr>
          <w:b/>
        </w:rPr>
        <w:t xml:space="preserve">. </w:t>
      </w:r>
      <w:r w:rsidR="00430ACB">
        <w:rPr>
          <w:b/>
        </w:rPr>
        <w:t>If</w:t>
      </w:r>
      <w:r w:rsidR="00430ACB" w:rsidRPr="00320FCE">
        <w:rPr>
          <w:b/>
        </w:rPr>
        <w:t xml:space="preserve"> </w:t>
      </w:r>
      <w:r w:rsidR="00430ACB">
        <w:rPr>
          <w:b/>
        </w:rPr>
        <w:t>a larger number of DL or UL unicast DCIs per span</w:t>
      </w:r>
      <w:r w:rsidR="00430ACB" w:rsidRPr="00320FCE">
        <w:rPr>
          <w:b/>
        </w:rPr>
        <w:t xml:space="preserve"> need to be added </w:t>
      </w:r>
      <w:r w:rsidR="00430ACB">
        <w:rPr>
          <w:b/>
        </w:rPr>
        <w:t>for</w:t>
      </w:r>
      <w:r w:rsidR="00430ACB" w:rsidRPr="00320FCE">
        <w:rPr>
          <w:b/>
        </w:rPr>
        <w:t xml:space="preserve"> FG 3-5b</w:t>
      </w:r>
      <w:r w:rsidR="00430ACB">
        <w:rPr>
          <w:b/>
        </w:rPr>
        <w:t>, it should be an optional support by the UE to process the larger</w:t>
      </w:r>
      <w:r w:rsidR="00430ACB" w:rsidRPr="00320FCE">
        <w:rPr>
          <w:b/>
        </w:rPr>
        <w:t xml:space="preserve"> number of </w:t>
      </w:r>
      <w:r w:rsidR="00430ACB">
        <w:rPr>
          <w:b/>
        </w:rPr>
        <w:t>DL or UL</w:t>
      </w:r>
      <w:r w:rsidR="00430ACB" w:rsidRPr="00320FCE">
        <w:rPr>
          <w:b/>
        </w:rPr>
        <w:t xml:space="preserve"> unicast DCIs.</w:t>
      </w:r>
    </w:p>
    <w:p w14:paraId="7A819BA8" w14:textId="77777777" w:rsidR="006455E4" w:rsidRDefault="00137546" w:rsidP="00A71C55">
      <w:pPr>
        <w:tabs>
          <w:tab w:val="left" w:pos="720"/>
        </w:tabs>
        <w:overflowPunct/>
        <w:autoSpaceDE/>
        <w:autoSpaceDN/>
        <w:adjustRightInd/>
        <w:spacing w:after="120"/>
        <w:textAlignment w:val="auto"/>
        <w:rPr>
          <w:b/>
        </w:rPr>
      </w:pPr>
      <w:r>
        <w:fldChar w:fldCharType="end"/>
      </w:r>
      <w:r>
        <w:fldChar w:fldCharType="begin"/>
      </w:r>
      <w:r>
        <w:instrText xml:space="preserve"> REF pr_dci_2 \h </w:instrText>
      </w:r>
      <w:r>
        <w:fldChar w:fldCharType="end"/>
      </w:r>
      <w:r>
        <w:fldChar w:fldCharType="begin"/>
      </w:r>
      <w:r>
        <w:instrText xml:space="preserve"> REF pr_dci_3 \h </w:instrText>
      </w:r>
      <w:r>
        <w:fldChar w:fldCharType="separate"/>
      </w:r>
      <w:r w:rsidR="006455E4" w:rsidRPr="009D1F00">
        <w:rPr>
          <w:b/>
        </w:rPr>
        <w:t xml:space="preserve">Proposal </w:t>
      </w:r>
      <w:r w:rsidR="006455E4">
        <w:rPr>
          <w:b/>
          <w:noProof/>
        </w:rPr>
        <w:t>5</w:t>
      </w:r>
      <w:r w:rsidR="006455E4" w:rsidRPr="009D1F00">
        <w:rPr>
          <w:b/>
        </w:rPr>
        <w:t>:</w:t>
      </w:r>
      <w:r w:rsidR="006455E4">
        <w:rPr>
          <w:b/>
        </w:rPr>
        <w:t xml:space="preserve"> UE separately reports whether it supports PDCCH monitoring in multiple spans in a slot on the scheduling cell for the following cases</w:t>
      </w:r>
    </w:p>
    <w:p w14:paraId="593D62AF" w14:textId="77777777" w:rsidR="006455E4" w:rsidRDefault="006455E4" w:rsidP="00B3231F">
      <w:pPr>
        <w:pStyle w:val="ListParagraph"/>
        <w:numPr>
          <w:ilvl w:val="0"/>
          <w:numId w:val="11"/>
        </w:numPr>
        <w:rPr>
          <w:b/>
          <w:noProof/>
        </w:rPr>
      </w:pPr>
      <w:r w:rsidRPr="00151B8D">
        <w:rPr>
          <w:b/>
          <w:noProof/>
        </w:rPr>
        <w:t>Cross-carrier scheduling with same SCS between the scheduling cell and the scheduled cell</w:t>
      </w:r>
    </w:p>
    <w:p w14:paraId="22FFA7B9" w14:textId="77777777" w:rsidR="006455E4" w:rsidRPr="00151B8D" w:rsidRDefault="006455E4" w:rsidP="00B3231F">
      <w:pPr>
        <w:pStyle w:val="ListParagraph"/>
        <w:numPr>
          <w:ilvl w:val="0"/>
          <w:numId w:val="11"/>
        </w:numPr>
        <w:rPr>
          <w:b/>
          <w:noProof/>
        </w:rPr>
      </w:pPr>
      <w:r>
        <w:rPr>
          <w:b/>
          <w:noProof/>
        </w:rPr>
        <w:t>C</w:t>
      </w:r>
      <w:r w:rsidRPr="00151B8D">
        <w:rPr>
          <w:b/>
          <w:noProof/>
        </w:rPr>
        <w:t>ross-carrier scheduling where the scheduling cell has a higher SCS than the scheduled cell</w:t>
      </w:r>
    </w:p>
    <w:p w14:paraId="44D21702" w14:textId="77777777" w:rsidR="006455E4" w:rsidRDefault="006455E4" w:rsidP="00B3231F">
      <w:pPr>
        <w:pStyle w:val="ListParagraph"/>
        <w:numPr>
          <w:ilvl w:val="0"/>
          <w:numId w:val="11"/>
        </w:numPr>
        <w:tabs>
          <w:tab w:val="left" w:pos="720"/>
        </w:tabs>
        <w:rPr>
          <w:b/>
        </w:rPr>
      </w:pPr>
      <w:r w:rsidRPr="00F6372C">
        <w:rPr>
          <w:b/>
          <w:noProof/>
        </w:rPr>
        <w:t>Cross-carrier scheduling where the scheduling cell has a lower SCS than the scheduled cell</w:t>
      </w:r>
    </w:p>
    <w:p w14:paraId="51197B3F" w14:textId="77777777" w:rsidR="006455E4" w:rsidRPr="005859D1" w:rsidRDefault="00137546" w:rsidP="005859D1">
      <w:pPr>
        <w:tabs>
          <w:tab w:val="left" w:pos="720"/>
        </w:tabs>
        <w:overflowPunct/>
        <w:autoSpaceDE/>
        <w:autoSpaceDN/>
        <w:adjustRightInd/>
        <w:spacing w:after="120"/>
        <w:textAlignment w:val="auto"/>
        <w:rPr>
          <w:b/>
        </w:rPr>
      </w:pPr>
      <w:r>
        <w:fldChar w:fldCharType="end"/>
      </w:r>
      <w:r w:rsidR="00523A45">
        <w:fldChar w:fldCharType="begin"/>
      </w:r>
      <w:r w:rsidR="00523A45">
        <w:instrText xml:space="preserve"> REF pr_cap_1 \h </w:instrText>
      </w:r>
      <w:r w:rsidR="00523A45">
        <w:fldChar w:fldCharType="separate"/>
      </w:r>
      <w:r w:rsidR="006455E4" w:rsidRPr="005859D1">
        <w:rPr>
          <w:b/>
        </w:rPr>
        <w:t xml:space="preserve">Proposal </w:t>
      </w:r>
      <w:r w:rsidR="006455E4">
        <w:rPr>
          <w:b/>
          <w:noProof/>
        </w:rPr>
        <w:t>6</w:t>
      </w:r>
      <w:r w:rsidR="006455E4" w:rsidRPr="005859D1">
        <w:rPr>
          <w:b/>
        </w:rPr>
        <w:t xml:space="preserve">: Do not preclude UL-DL differentiation </w:t>
      </w:r>
      <w:r w:rsidR="006455E4" w:rsidRPr="005859D1">
        <w:rPr>
          <w:b/>
          <w:lang w:val="en-GB"/>
        </w:rPr>
        <w:t xml:space="preserve">for </w:t>
      </w:r>
      <w:r w:rsidR="006455E4" w:rsidRPr="005859D1">
        <w:rPr>
          <w:b/>
        </w:rPr>
        <w:t xml:space="preserve">cross-carrier scheduling </w:t>
      </w:r>
      <w:r w:rsidR="006455E4">
        <w:rPr>
          <w:b/>
        </w:rPr>
        <w:t>UE capabilities before UE search space sharing capability is clarified</w:t>
      </w:r>
      <w:r w:rsidR="006455E4" w:rsidRPr="005859D1">
        <w:rPr>
          <w:b/>
        </w:rPr>
        <w:t>.</w:t>
      </w:r>
    </w:p>
    <w:p w14:paraId="070FAC27" w14:textId="058BAEF5" w:rsidR="00EE6ADC" w:rsidRDefault="00523A45" w:rsidP="00137546">
      <w:pPr>
        <w:spacing w:after="120"/>
      </w:pPr>
      <w:r>
        <w:fldChar w:fldCharType="end"/>
      </w:r>
    </w:p>
    <w:p w14:paraId="100E5DD8" w14:textId="372C8C66" w:rsidR="00387D4C" w:rsidRDefault="00387D4C" w:rsidP="00387D4C">
      <w:pPr>
        <w:pStyle w:val="Heading1"/>
      </w:pPr>
      <w:r>
        <w:t>References</w:t>
      </w:r>
    </w:p>
    <w:p w14:paraId="7080CE07" w14:textId="1853F1AB" w:rsidR="00DA0353" w:rsidRPr="002B59D4" w:rsidRDefault="00DA0353" w:rsidP="009D56E9">
      <w:pPr>
        <w:numPr>
          <w:ilvl w:val="0"/>
          <w:numId w:val="6"/>
        </w:numPr>
        <w:textAlignment w:val="auto"/>
        <w:rPr>
          <w:lang w:val="en-GB"/>
        </w:rPr>
      </w:pPr>
      <w:bookmarkStart w:id="18" w:name="_Ref20765400"/>
      <w:bookmarkStart w:id="19" w:name="_Ref4783412"/>
      <w:r w:rsidRPr="007346C3">
        <w:t>RP-190632,</w:t>
      </w:r>
      <w:r w:rsidR="000628F5">
        <w:t xml:space="preserve"> </w:t>
      </w:r>
      <w:r w:rsidRPr="007346C3">
        <w:t>Correction to aperiodic CSI-RS triggering with different numerology between PDCCH and CSI-RS, Ericsson, AT&amp;T, T-Mobile USA, Sprint, Nokia, Nokia Shanghai Bell, CHTTL, Deutsche Telekom, 3GPP</w:t>
      </w:r>
      <w:bookmarkEnd w:id="18"/>
    </w:p>
    <w:p w14:paraId="3B8EAD67" w14:textId="2728BDDD" w:rsidR="002B59D4" w:rsidRPr="00DF3475" w:rsidRDefault="00624AE9" w:rsidP="009D56E9">
      <w:pPr>
        <w:numPr>
          <w:ilvl w:val="0"/>
          <w:numId w:val="6"/>
        </w:numPr>
        <w:textAlignment w:val="auto"/>
        <w:rPr>
          <w:lang w:val="en-GB"/>
        </w:rPr>
      </w:pPr>
      <w:bookmarkStart w:id="20" w:name="_Ref20765405"/>
      <w:r w:rsidRPr="00624AE9">
        <w:rPr>
          <w:lang w:val="en-GB"/>
        </w:rPr>
        <w:t>R1-1909145</w:t>
      </w:r>
      <w:r>
        <w:rPr>
          <w:lang w:val="en-GB"/>
        </w:rPr>
        <w:t>,</w:t>
      </w:r>
      <w:r w:rsidRPr="00624AE9">
        <w:rPr>
          <w:lang w:val="en-GB"/>
        </w:rPr>
        <w:t xml:space="preserve"> Aperiodic CSI-RS triggering and other remaining aspects for MR-DC</w:t>
      </w:r>
      <w:r>
        <w:rPr>
          <w:lang w:val="en-GB"/>
        </w:rPr>
        <w:t xml:space="preserve">, </w:t>
      </w:r>
      <w:r w:rsidR="00054811" w:rsidRPr="007346C3">
        <w:t>Ericsson</w:t>
      </w:r>
      <w:bookmarkEnd w:id="19"/>
      <w:bookmarkEnd w:id="20"/>
    </w:p>
    <w:p w14:paraId="080961EC" w14:textId="08F23923" w:rsidR="00B65950" w:rsidRDefault="00B65950" w:rsidP="00B65950">
      <w:pPr>
        <w:pStyle w:val="ListParagraph"/>
        <w:numPr>
          <w:ilvl w:val="0"/>
          <w:numId w:val="6"/>
        </w:numPr>
        <w:spacing w:after="160" w:line="259" w:lineRule="auto"/>
        <w:contextualSpacing/>
      </w:pPr>
      <w:bookmarkStart w:id="21" w:name="_Ref20849743"/>
      <w:r>
        <w:t>R1-1908245, Clarification of sync NR-DC and remaining issues on cross-carrier scheduling</w:t>
      </w:r>
      <w:r w:rsidR="00102278">
        <w:t xml:space="preserve">, </w:t>
      </w:r>
      <w:r>
        <w:t>ZTE</w:t>
      </w:r>
      <w:bookmarkEnd w:id="21"/>
    </w:p>
    <w:p w14:paraId="610887DF" w14:textId="4330A6EA" w:rsidR="00DF3475" w:rsidRDefault="0058240A" w:rsidP="009D56E9">
      <w:pPr>
        <w:numPr>
          <w:ilvl w:val="0"/>
          <w:numId w:val="6"/>
        </w:numPr>
        <w:textAlignment w:val="auto"/>
        <w:rPr>
          <w:lang w:val="en-GB"/>
        </w:rPr>
      </w:pPr>
      <w:bookmarkStart w:id="22" w:name="_Ref20855917"/>
      <w:r>
        <w:t xml:space="preserve">R1-1909469, </w:t>
      </w:r>
      <w:r w:rsidR="007D53DA" w:rsidRPr="007D53DA">
        <w:t>Remaining issues on cross-carrier scheduling with different numerologies</w:t>
      </w:r>
      <w:r w:rsidR="00227863">
        <w:t xml:space="preserve">, </w:t>
      </w:r>
      <w:r w:rsidR="000956F4">
        <w:t>Qualcomm</w:t>
      </w:r>
      <w:bookmarkEnd w:id="22"/>
    </w:p>
    <w:sectPr w:rsidR="00DF3475"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7249" w14:textId="77777777" w:rsidR="00115DA5" w:rsidRDefault="00115DA5">
      <w:r>
        <w:separator/>
      </w:r>
    </w:p>
  </w:endnote>
  <w:endnote w:type="continuationSeparator" w:id="0">
    <w:p w14:paraId="0E62F018" w14:textId="77777777" w:rsidR="00115DA5" w:rsidRDefault="00115DA5">
      <w:r>
        <w:continuationSeparator/>
      </w:r>
    </w:p>
  </w:endnote>
  <w:endnote w:type="continuationNotice" w:id="1">
    <w:p w14:paraId="452E78EB" w14:textId="77777777" w:rsidR="00115DA5" w:rsidRDefault="00115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115DA5" w:rsidRDefault="00115D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15DA5" w:rsidRDefault="00115D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115DA5" w:rsidRDefault="00115D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9ACCA" w14:textId="77777777" w:rsidR="00115DA5" w:rsidRDefault="00115DA5">
      <w:r>
        <w:separator/>
      </w:r>
    </w:p>
  </w:footnote>
  <w:footnote w:type="continuationSeparator" w:id="0">
    <w:p w14:paraId="187EB8F2" w14:textId="77777777" w:rsidR="00115DA5" w:rsidRDefault="00115DA5">
      <w:r>
        <w:continuationSeparator/>
      </w:r>
    </w:p>
  </w:footnote>
  <w:footnote w:type="continuationNotice" w:id="1">
    <w:p w14:paraId="526FFACB" w14:textId="77777777" w:rsidR="00115DA5" w:rsidRDefault="00115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115DA5" w:rsidRDefault="00115D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62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F54EEC"/>
    <w:multiLevelType w:val="hybridMultilevel"/>
    <w:tmpl w:val="139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80FB3"/>
    <w:multiLevelType w:val="hybridMultilevel"/>
    <w:tmpl w:val="E182BC74"/>
    <w:lvl w:ilvl="0" w:tplc="6598DE40">
      <w:start w:val="1"/>
      <w:numFmt w:val="bullet"/>
      <w:lvlText w:val="-"/>
      <w:lvlJc w:val="left"/>
      <w:pPr>
        <w:tabs>
          <w:tab w:val="num" w:pos="720"/>
        </w:tabs>
        <w:ind w:left="720" w:hanging="360"/>
      </w:pPr>
      <w:rPr>
        <w:rFonts w:ascii="Times New Roman" w:hAnsi="Times New Roman" w:hint="default"/>
      </w:rPr>
    </w:lvl>
    <w:lvl w:ilvl="1" w:tplc="D1B80CEC">
      <w:start w:val="29"/>
      <w:numFmt w:val="bullet"/>
      <w:lvlText w:val="o"/>
      <w:lvlJc w:val="left"/>
      <w:pPr>
        <w:tabs>
          <w:tab w:val="num" w:pos="1440"/>
        </w:tabs>
        <w:ind w:left="1440" w:hanging="360"/>
      </w:pPr>
      <w:rPr>
        <w:rFonts w:ascii="Courier New" w:hAnsi="Courier New" w:hint="default"/>
      </w:rPr>
    </w:lvl>
    <w:lvl w:ilvl="2" w:tplc="F83472A6" w:tentative="1">
      <w:start w:val="1"/>
      <w:numFmt w:val="bullet"/>
      <w:lvlText w:val="-"/>
      <w:lvlJc w:val="left"/>
      <w:pPr>
        <w:tabs>
          <w:tab w:val="num" w:pos="2160"/>
        </w:tabs>
        <w:ind w:left="2160" w:hanging="360"/>
      </w:pPr>
      <w:rPr>
        <w:rFonts w:ascii="Times New Roman" w:hAnsi="Times New Roman" w:hint="default"/>
      </w:rPr>
    </w:lvl>
    <w:lvl w:ilvl="3" w:tplc="C7BE6C22" w:tentative="1">
      <w:start w:val="1"/>
      <w:numFmt w:val="bullet"/>
      <w:lvlText w:val="-"/>
      <w:lvlJc w:val="left"/>
      <w:pPr>
        <w:tabs>
          <w:tab w:val="num" w:pos="2880"/>
        </w:tabs>
        <w:ind w:left="2880" w:hanging="360"/>
      </w:pPr>
      <w:rPr>
        <w:rFonts w:ascii="Times New Roman" w:hAnsi="Times New Roman" w:hint="default"/>
      </w:rPr>
    </w:lvl>
    <w:lvl w:ilvl="4" w:tplc="AFA618C0" w:tentative="1">
      <w:start w:val="1"/>
      <w:numFmt w:val="bullet"/>
      <w:lvlText w:val="-"/>
      <w:lvlJc w:val="left"/>
      <w:pPr>
        <w:tabs>
          <w:tab w:val="num" w:pos="3600"/>
        </w:tabs>
        <w:ind w:left="3600" w:hanging="360"/>
      </w:pPr>
      <w:rPr>
        <w:rFonts w:ascii="Times New Roman" w:hAnsi="Times New Roman" w:hint="default"/>
      </w:rPr>
    </w:lvl>
    <w:lvl w:ilvl="5" w:tplc="F8764E38" w:tentative="1">
      <w:start w:val="1"/>
      <w:numFmt w:val="bullet"/>
      <w:lvlText w:val="-"/>
      <w:lvlJc w:val="left"/>
      <w:pPr>
        <w:tabs>
          <w:tab w:val="num" w:pos="4320"/>
        </w:tabs>
        <w:ind w:left="4320" w:hanging="360"/>
      </w:pPr>
      <w:rPr>
        <w:rFonts w:ascii="Times New Roman" w:hAnsi="Times New Roman" w:hint="default"/>
      </w:rPr>
    </w:lvl>
    <w:lvl w:ilvl="6" w:tplc="4462E654" w:tentative="1">
      <w:start w:val="1"/>
      <w:numFmt w:val="bullet"/>
      <w:lvlText w:val="-"/>
      <w:lvlJc w:val="left"/>
      <w:pPr>
        <w:tabs>
          <w:tab w:val="num" w:pos="5040"/>
        </w:tabs>
        <w:ind w:left="5040" w:hanging="360"/>
      </w:pPr>
      <w:rPr>
        <w:rFonts w:ascii="Times New Roman" w:hAnsi="Times New Roman" w:hint="default"/>
      </w:rPr>
    </w:lvl>
    <w:lvl w:ilvl="7" w:tplc="BDFE3782" w:tentative="1">
      <w:start w:val="1"/>
      <w:numFmt w:val="bullet"/>
      <w:lvlText w:val="-"/>
      <w:lvlJc w:val="left"/>
      <w:pPr>
        <w:tabs>
          <w:tab w:val="num" w:pos="5760"/>
        </w:tabs>
        <w:ind w:left="5760" w:hanging="360"/>
      </w:pPr>
      <w:rPr>
        <w:rFonts w:ascii="Times New Roman" w:hAnsi="Times New Roman" w:hint="default"/>
      </w:rPr>
    </w:lvl>
    <w:lvl w:ilvl="8" w:tplc="D8D2861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A601A1"/>
    <w:multiLevelType w:val="hybridMultilevel"/>
    <w:tmpl w:val="3B0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8192B"/>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4470B4"/>
    <w:multiLevelType w:val="hybridMultilevel"/>
    <w:tmpl w:val="F5461C2C"/>
    <w:lvl w:ilvl="0" w:tplc="4C60581E">
      <w:start w:val="1"/>
      <w:numFmt w:val="bullet"/>
      <w:lvlText w:val="o"/>
      <w:lvlJc w:val="left"/>
      <w:pPr>
        <w:tabs>
          <w:tab w:val="num" w:pos="720"/>
        </w:tabs>
        <w:ind w:left="720" w:hanging="360"/>
      </w:pPr>
      <w:rPr>
        <w:rFonts w:ascii="Courier New" w:hAnsi="Courier New" w:hint="default"/>
      </w:rPr>
    </w:lvl>
    <w:lvl w:ilvl="1" w:tplc="0644DDE4" w:tentative="1">
      <w:start w:val="1"/>
      <w:numFmt w:val="bullet"/>
      <w:lvlText w:val="o"/>
      <w:lvlJc w:val="left"/>
      <w:pPr>
        <w:tabs>
          <w:tab w:val="num" w:pos="1440"/>
        </w:tabs>
        <w:ind w:left="1440" w:hanging="360"/>
      </w:pPr>
      <w:rPr>
        <w:rFonts w:ascii="Courier New" w:hAnsi="Courier New" w:hint="default"/>
      </w:rPr>
    </w:lvl>
    <w:lvl w:ilvl="2" w:tplc="2FE49D36" w:tentative="1">
      <w:start w:val="1"/>
      <w:numFmt w:val="bullet"/>
      <w:lvlText w:val="o"/>
      <w:lvlJc w:val="left"/>
      <w:pPr>
        <w:tabs>
          <w:tab w:val="num" w:pos="2160"/>
        </w:tabs>
        <w:ind w:left="2160" w:hanging="360"/>
      </w:pPr>
      <w:rPr>
        <w:rFonts w:ascii="Courier New" w:hAnsi="Courier New" w:hint="default"/>
      </w:rPr>
    </w:lvl>
    <w:lvl w:ilvl="3" w:tplc="9A68054C" w:tentative="1">
      <w:start w:val="1"/>
      <w:numFmt w:val="bullet"/>
      <w:lvlText w:val="o"/>
      <w:lvlJc w:val="left"/>
      <w:pPr>
        <w:tabs>
          <w:tab w:val="num" w:pos="2880"/>
        </w:tabs>
        <w:ind w:left="2880" w:hanging="360"/>
      </w:pPr>
      <w:rPr>
        <w:rFonts w:ascii="Courier New" w:hAnsi="Courier New" w:hint="default"/>
      </w:rPr>
    </w:lvl>
    <w:lvl w:ilvl="4" w:tplc="99584710" w:tentative="1">
      <w:start w:val="1"/>
      <w:numFmt w:val="bullet"/>
      <w:lvlText w:val="o"/>
      <w:lvlJc w:val="left"/>
      <w:pPr>
        <w:tabs>
          <w:tab w:val="num" w:pos="3600"/>
        </w:tabs>
        <w:ind w:left="3600" w:hanging="360"/>
      </w:pPr>
      <w:rPr>
        <w:rFonts w:ascii="Courier New" w:hAnsi="Courier New" w:hint="default"/>
      </w:rPr>
    </w:lvl>
    <w:lvl w:ilvl="5" w:tplc="A53A284C" w:tentative="1">
      <w:start w:val="1"/>
      <w:numFmt w:val="bullet"/>
      <w:lvlText w:val="o"/>
      <w:lvlJc w:val="left"/>
      <w:pPr>
        <w:tabs>
          <w:tab w:val="num" w:pos="4320"/>
        </w:tabs>
        <w:ind w:left="4320" w:hanging="360"/>
      </w:pPr>
      <w:rPr>
        <w:rFonts w:ascii="Courier New" w:hAnsi="Courier New" w:hint="default"/>
      </w:rPr>
    </w:lvl>
    <w:lvl w:ilvl="6" w:tplc="70169EC6" w:tentative="1">
      <w:start w:val="1"/>
      <w:numFmt w:val="bullet"/>
      <w:lvlText w:val="o"/>
      <w:lvlJc w:val="left"/>
      <w:pPr>
        <w:tabs>
          <w:tab w:val="num" w:pos="5040"/>
        </w:tabs>
        <w:ind w:left="5040" w:hanging="360"/>
      </w:pPr>
      <w:rPr>
        <w:rFonts w:ascii="Courier New" w:hAnsi="Courier New" w:hint="default"/>
      </w:rPr>
    </w:lvl>
    <w:lvl w:ilvl="7" w:tplc="B9CC3F04" w:tentative="1">
      <w:start w:val="1"/>
      <w:numFmt w:val="bullet"/>
      <w:lvlText w:val="o"/>
      <w:lvlJc w:val="left"/>
      <w:pPr>
        <w:tabs>
          <w:tab w:val="num" w:pos="5760"/>
        </w:tabs>
        <w:ind w:left="5760" w:hanging="360"/>
      </w:pPr>
      <w:rPr>
        <w:rFonts w:ascii="Courier New" w:hAnsi="Courier New" w:hint="default"/>
      </w:rPr>
    </w:lvl>
    <w:lvl w:ilvl="8" w:tplc="D434854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224"/>
    <w:multiLevelType w:val="hybridMultilevel"/>
    <w:tmpl w:val="4FE8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648A1"/>
    <w:multiLevelType w:val="hybridMultilevel"/>
    <w:tmpl w:val="046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770B9"/>
    <w:multiLevelType w:val="hybridMultilevel"/>
    <w:tmpl w:val="6C90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A0D79"/>
    <w:multiLevelType w:val="hybridMultilevel"/>
    <w:tmpl w:val="1C4288E4"/>
    <w:lvl w:ilvl="0" w:tplc="1C74F5DE">
      <w:start w:val="1"/>
      <w:numFmt w:val="bullet"/>
      <w:lvlText w:val=""/>
      <w:lvlJc w:val="left"/>
      <w:pPr>
        <w:tabs>
          <w:tab w:val="num" w:pos="720"/>
        </w:tabs>
        <w:ind w:left="720" w:hanging="360"/>
      </w:pPr>
      <w:rPr>
        <w:rFonts w:ascii="Symbol" w:hAnsi="Symbol" w:hint="default"/>
      </w:rPr>
    </w:lvl>
    <w:lvl w:ilvl="1" w:tplc="F8D491D6">
      <w:start w:val="174"/>
      <w:numFmt w:val="bullet"/>
      <w:lvlText w:val="o"/>
      <w:lvlJc w:val="left"/>
      <w:pPr>
        <w:tabs>
          <w:tab w:val="num" w:pos="1440"/>
        </w:tabs>
        <w:ind w:left="1440" w:hanging="360"/>
      </w:pPr>
      <w:rPr>
        <w:rFonts w:ascii="Courier New" w:hAnsi="Courier New" w:hint="default"/>
      </w:rPr>
    </w:lvl>
    <w:lvl w:ilvl="2" w:tplc="478084BA" w:tentative="1">
      <w:start w:val="1"/>
      <w:numFmt w:val="bullet"/>
      <w:lvlText w:val=""/>
      <w:lvlJc w:val="left"/>
      <w:pPr>
        <w:tabs>
          <w:tab w:val="num" w:pos="2160"/>
        </w:tabs>
        <w:ind w:left="2160" w:hanging="360"/>
      </w:pPr>
      <w:rPr>
        <w:rFonts w:ascii="Symbol" w:hAnsi="Symbol" w:hint="default"/>
      </w:rPr>
    </w:lvl>
    <w:lvl w:ilvl="3" w:tplc="633A403C" w:tentative="1">
      <w:start w:val="1"/>
      <w:numFmt w:val="bullet"/>
      <w:lvlText w:val=""/>
      <w:lvlJc w:val="left"/>
      <w:pPr>
        <w:tabs>
          <w:tab w:val="num" w:pos="2880"/>
        </w:tabs>
        <w:ind w:left="2880" w:hanging="360"/>
      </w:pPr>
      <w:rPr>
        <w:rFonts w:ascii="Symbol" w:hAnsi="Symbol" w:hint="default"/>
      </w:rPr>
    </w:lvl>
    <w:lvl w:ilvl="4" w:tplc="9FD2AF42" w:tentative="1">
      <w:start w:val="1"/>
      <w:numFmt w:val="bullet"/>
      <w:lvlText w:val=""/>
      <w:lvlJc w:val="left"/>
      <w:pPr>
        <w:tabs>
          <w:tab w:val="num" w:pos="3600"/>
        </w:tabs>
        <w:ind w:left="3600" w:hanging="360"/>
      </w:pPr>
      <w:rPr>
        <w:rFonts w:ascii="Symbol" w:hAnsi="Symbol" w:hint="default"/>
      </w:rPr>
    </w:lvl>
    <w:lvl w:ilvl="5" w:tplc="2D9CFE4E" w:tentative="1">
      <w:start w:val="1"/>
      <w:numFmt w:val="bullet"/>
      <w:lvlText w:val=""/>
      <w:lvlJc w:val="left"/>
      <w:pPr>
        <w:tabs>
          <w:tab w:val="num" w:pos="4320"/>
        </w:tabs>
        <w:ind w:left="4320" w:hanging="360"/>
      </w:pPr>
      <w:rPr>
        <w:rFonts w:ascii="Symbol" w:hAnsi="Symbol" w:hint="default"/>
      </w:rPr>
    </w:lvl>
    <w:lvl w:ilvl="6" w:tplc="C2DE54D6" w:tentative="1">
      <w:start w:val="1"/>
      <w:numFmt w:val="bullet"/>
      <w:lvlText w:val=""/>
      <w:lvlJc w:val="left"/>
      <w:pPr>
        <w:tabs>
          <w:tab w:val="num" w:pos="5040"/>
        </w:tabs>
        <w:ind w:left="5040" w:hanging="360"/>
      </w:pPr>
      <w:rPr>
        <w:rFonts w:ascii="Symbol" w:hAnsi="Symbol" w:hint="default"/>
      </w:rPr>
    </w:lvl>
    <w:lvl w:ilvl="7" w:tplc="11CAF6F4" w:tentative="1">
      <w:start w:val="1"/>
      <w:numFmt w:val="bullet"/>
      <w:lvlText w:val=""/>
      <w:lvlJc w:val="left"/>
      <w:pPr>
        <w:tabs>
          <w:tab w:val="num" w:pos="5760"/>
        </w:tabs>
        <w:ind w:left="5760" w:hanging="360"/>
      </w:pPr>
      <w:rPr>
        <w:rFonts w:ascii="Symbol" w:hAnsi="Symbol" w:hint="default"/>
      </w:rPr>
    </w:lvl>
    <w:lvl w:ilvl="8" w:tplc="A24A58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5643BCD"/>
    <w:multiLevelType w:val="hybridMultilevel"/>
    <w:tmpl w:val="F220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33997"/>
    <w:multiLevelType w:val="hybridMultilevel"/>
    <w:tmpl w:val="42CE67B6"/>
    <w:lvl w:ilvl="0" w:tplc="2B083FD2">
      <w:start w:val="1"/>
      <w:numFmt w:val="bullet"/>
      <w:lvlText w:val=""/>
      <w:lvlJc w:val="left"/>
      <w:pPr>
        <w:tabs>
          <w:tab w:val="num" w:pos="720"/>
        </w:tabs>
        <w:ind w:left="720" w:hanging="360"/>
      </w:pPr>
      <w:rPr>
        <w:rFonts w:ascii="Symbol" w:hAnsi="Symbol" w:hint="default"/>
      </w:rPr>
    </w:lvl>
    <w:lvl w:ilvl="1" w:tplc="DBA4BCF0" w:tentative="1">
      <w:start w:val="1"/>
      <w:numFmt w:val="bullet"/>
      <w:lvlText w:val=""/>
      <w:lvlJc w:val="left"/>
      <w:pPr>
        <w:tabs>
          <w:tab w:val="num" w:pos="1440"/>
        </w:tabs>
        <w:ind w:left="1440" w:hanging="360"/>
      </w:pPr>
      <w:rPr>
        <w:rFonts w:ascii="Symbol" w:hAnsi="Symbol" w:hint="default"/>
      </w:rPr>
    </w:lvl>
    <w:lvl w:ilvl="2" w:tplc="EC34064A" w:tentative="1">
      <w:start w:val="1"/>
      <w:numFmt w:val="bullet"/>
      <w:lvlText w:val=""/>
      <w:lvlJc w:val="left"/>
      <w:pPr>
        <w:tabs>
          <w:tab w:val="num" w:pos="2160"/>
        </w:tabs>
        <w:ind w:left="2160" w:hanging="360"/>
      </w:pPr>
      <w:rPr>
        <w:rFonts w:ascii="Symbol" w:hAnsi="Symbol" w:hint="default"/>
      </w:rPr>
    </w:lvl>
    <w:lvl w:ilvl="3" w:tplc="B8449106" w:tentative="1">
      <w:start w:val="1"/>
      <w:numFmt w:val="bullet"/>
      <w:lvlText w:val=""/>
      <w:lvlJc w:val="left"/>
      <w:pPr>
        <w:tabs>
          <w:tab w:val="num" w:pos="2880"/>
        </w:tabs>
        <w:ind w:left="2880" w:hanging="360"/>
      </w:pPr>
      <w:rPr>
        <w:rFonts w:ascii="Symbol" w:hAnsi="Symbol" w:hint="default"/>
      </w:rPr>
    </w:lvl>
    <w:lvl w:ilvl="4" w:tplc="1A4C15BA" w:tentative="1">
      <w:start w:val="1"/>
      <w:numFmt w:val="bullet"/>
      <w:lvlText w:val=""/>
      <w:lvlJc w:val="left"/>
      <w:pPr>
        <w:tabs>
          <w:tab w:val="num" w:pos="3600"/>
        </w:tabs>
        <w:ind w:left="3600" w:hanging="360"/>
      </w:pPr>
      <w:rPr>
        <w:rFonts w:ascii="Symbol" w:hAnsi="Symbol" w:hint="default"/>
      </w:rPr>
    </w:lvl>
    <w:lvl w:ilvl="5" w:tplc="C554AEB6" w:tentative="1">
      <w:start w:val="1"/>
      <w:numFmt w:val="bullet"/>
      <w:lvlText w:val=""/>
      <w:lvlJc w:val="left"/>
      <w:pPr>
        <w:tabs>
          <w:tab w:val="num" w:pos="4320"/>
        </w:tabs>
        <w:ind w:left="4320" w:hanging="360"/>
      </w:pPr>
      <w:rPr>
        <w:rFonts w:ascii="Symbol" w:hAnsi="Symbol" w:hint="default"/>
      </w:rPr>
    </w:lvl>
    <w:lvl w:ilvl="6" w:tplc="FAD09EF0" w:tentative="1">
      <w:start w:val="1"/>
      <w:numFmt w:val="bullet"/>
      <w:lvlText w:val=""/>
      <w:lvlJc w:val="left"/>
      <w:pPr>
        <w:tabs>
          <w:tab w:val="num" w:pos="5040"/>
        </w:tabs>
        <w:ind w:left="5040" w:hanging="360"/>
      </w:pPr>
      <w:rPr>
        <w:rFonts w:ascii="Symbol" w:hAnsi="Symbol" w:hint="default"/>
      </w:rPr>
    </w:lvl>
    <w:lvl w:ilvl="7" w:tplc="E9AE3D2E" w:tentative="1">
      <w:start w:val="1"/>
      <w:numFmt w:val="bullet"/>
      <w:lvlText w:val=""/>
      <w:lvlJc w:val="left"/>
      <w:pPr>
        <w:tabs>
          <w:tab w:val="num" w:pos="5760"/>
        </w:tabs>
        <w:ind w:left="5760" w:hanging="360"/>
      </w:pPr>
      <w:rPr>
        <w:rFonts w:ascii="Symbol" w:hAnsi="Symbol" w:hint="default"/>
      </w:rPr>
    </w:lvl>
    <w:lvl w:ilvl="8" w:tplc="597A3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AD5CEB"/>
    <w:multiLevelType w:val="hybridMultilevel"/>
    <w:tmpl w:val="B2B43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14"/>
  </w:num>
  <w:num w:numId="5">
    <w:abstractNumId w:val="11"/>
  </w:num>
  <w:num w:numId="6">
    <w:abstractNumId w:val="6"/>
  </w:num>
  <w:num w:numId="7">
    <w:abstractNumId w:val="10"/>
  </w:num>
  <w:num w:numId="8">
    <w:abstractNumId w:val="15"/>
  </w:num>
  <w:num w:numId="9">
    <w:abstractNumId w:val="5"/>
  </w:num>
  <w:num w:numId="10">
    <w:abstractNumId w:val="20"/>
  </w:num>
  <w:num w:numId="11">
    <w:abstractNumId w:val="18"/>
  </w:num>
  <w:num w:numId="12">
    <w:abstractNumId w:val="17"/>
  </w:num>
  <w:num w:numId="13">
    <w:abstractNumId w:val="19"/>
  </w:num>
  <w:num w:numId="14">
    <w:abstractNumId w:val="8"/>
  </w:num>
  <w:num w:numId="15">
    <w:abstractNumId w:val="16"/>
  </w:num>
  <w:num w:numId="16">
    <w:abstractNumId w:val="3"/>
  </w:num>
  <w:num w:numId="17">
    <w:abstractNumId w:val="2"/>
  </w:num>
  <w:num w:numId="18">
    <w:abstractNumId w:val="13"/>
  </w:num>
  <w:num w:numId="19">
    <w:abstractNumId w:val="4"/>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8E4"/>
    <w:rsid w:val="00001D3C"/>
    <w:rsid w:val="00001F40"/>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8C"/>
    <w:rsid w:val="00004DCB"/>
    <w:rsid w:val="0000513E"/>
    <w:rsid w:val="000051BE"/>
    <w:rsid w:val="000051F0"/>
    <w:rsid w:val="000052F0"/>
    <w:rsid w:val="0000545A"/>
    <w:rsid w:val="0000553B"/>
    <w:rsid w:val="0000590F"/>
    <w:rsid w:val="00005D97"/>
    <w:rsid w:val="000063BC"/>
    <w:rsid w:val="000065B2"/>
    <w:rsid w:val="000065B9"/>
    <w:rsid w:val="00006780"/>
    <w:rsid w:val="00006A15"/>
    <w:rsid w:val="00006C7A"/>
    <w:rsid w:val="00006E5E"/>
    <w:rsid w:val="000070F5"/>
    <w:rsid w:val="00007495"/>
    <w:rsid w:val="00007749"/>
    <w:rsid w:val="0000792C"/>
    <w:rsid w:val="00007B4B"/>
    <w:rsid w:val="00007D32"/>
    <w:rsid w:val="000101EF"/>
    <w:rsid w:val="00010E97"/>
    <w:rsid w:val="00010FD1"/>
    <w:rsid w:val="0001117C"/>
    <w:rsid w:val="000115D3"/>
    <w:rsid w:val="00011A84"/>
    <w:rsid w:val="000124D1"/>
    <w:rsid w:val="00012A91"/>
    <w:rsid w:val="00012D57"/>
    <w:rsid w:val="000130E7"/>
    <w:rsid w:val="0001321B"/>
    <w:rsid w:val="0001369A"/>
    <w:rsid w:val="00013793"/>
    <w:rsid w:val="000137BA"/>
    <w:rsid w:val="00013B31"/>
    <w:rsid w:val="00013B63"/>
    <w:rsid w:val="00013E90"/>
    <w:rsid w:val="00013F64"/>
    <w:rsid w:val="000141F0"/>
    <w:rsid w:val="00014835"/>
    <w:rsid w:val="00014A6F"/>
    <w:rsid w:val="00014E0E"/>
    <w:rsid w:val="00014F3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1DE"/>
    <w:rsid w:val="0002130A"/>
    <w:rsid w:val="00021911"/>
    <w:rsid w:val="00021B0E"/>
    <w:rsid w:val="00021B96"/>
    <w:rsid w:val="00021C67"/>
    <w:rsid w:val="00021DEC"/>
    <w:rsid w:val="00021FE3"/>
    <w:rsid w:val="000220E9"/>
    <w:rsid w:val="000221EB"/>
    <w:rsid w:val="000222F7"/>
    <w:rsid w:val="000228FF"/>
    <w:rsid w:val="00022A15"/>
    <w:rsid w:val="000233F4"/>
    <w:rsid w:val="00023524"/>
    <w:rsid w:val="00023C29"/>
    <w:rsid w:val="00023E69"/>
    <w:rsid w:val="0002410A"/>
    <w:rsid w:val="0002417C"/>
    <w:rsid w:val="0002475E"/>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43"/>
    <w:rsid w:val="00030F74"/>
    <w:rsid w:val="00030F85"/>
    <w:rsid w:val="000312B4"/>
    <w:rsid w:val="0003134F"/>
    <w:rsid w:val="000317B2"/>
    <w:rsid w:val="00031DBF"/>
    <w:rsid w:val="00031EBD"/>
    <w:rsid w:val="00031EDD"/>
    <w:rsid w:val="000321DC"/>
    <w:rsid w:val="000325EF"/>
    <w:rsid w:val="00032A0C"/>
    <w:rsid w:val="00033EB8"/>
    <w:rsid w:val="00034882"/>
    <w:rsid w:val="000349B7"/>
    <w:rsid w:val="0003540B"/>
    <w:rsid w:val="00035518"/>
    <w:rsid w:val="00035574"/>
    <w:rsid w:val="00035D1F"/>
    <w:rsid w:val="00036199"/>
    <w:rsid w:val="000365A2"/>
    <w:rsid w:val="0003667B"/>
    <w:rsid w:val="0003698E"/>
    <w:rsid w:val="00036C45"/>
    <w:rsid w:val="00036EEE"/>
    <w:rsid w:val="00036FA7"/>
    <w:rsid w:val="000370B4"/>
    <w:rsid w:val="0003723F"/>
    <w:rsid w:val="000372BF"/>
    <w:rsid w:val="0003756B"/>
    <w:rsid w:val="000377E3"/>
    <w:rsid w:val="00037A21"/>
    <w:rsid w:val="00037C2D"/>
    <w:rsid w:val="0004005F"/>
    <w:rsid w:val="000401A6"/>
    <w:rsid w:val="0004027E"/>
    <w:rsid w:val="000402B6"/>
    <w:rsid w:val="0004032C"/>
    <w:rsid w:val="000404F2"/>
    <w:rsid w:val="00040A94"/>
    <w:rsid w:val="00040AAD"/>
    <w:rsid w:val="00040B19"/>
    <w:rsid w:val="00040C15"/>
    <w:rsid w:val="000413B8"/>
    <w:rsid w:val="000416DE"/>
    <w:rsid w:val="0004182E"/>
    <w:rsid w:val="000418C8"/>
    <w:rsid w:val="0004198E"/>
    <w:rsid w:val="00041B22"/>
    <w:rsid w:val="00041C7C"/>
    <w:rsid w:val="00041D52"/>
    <w:rsid w:val="00041EC3"/>
    <w:rsid w:val="000421F3"/>
    <w:rsid w:val="00042A2F"/>
    <w:rsid w:val="00042BFC"/>
    <w:rsid w:val="000430CF"/>
    <w:rsid w:val="00043266"/>
    <w:rsid w:val="00043407"/>
    <w:rsid w:val="00043703"/>
    <w:rsid w:val="00043788"/>
    <w:rsid w:val="000438F9"/>
    <w:rsid w:val="00043A8D"/>
    <w:rsid w:val="00043D7C"/>
    <w:rsid w:val="00044225"/>
    <w:rsid w:val="00044576"/>
    <w:rsid w:val="00044872"/>
    <w:rsid w:val="00044A6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E3"/>
    <w:rsid w:val="00052B35"/>
    <w:rsid w:val="000531A8"/>
    <w:rsid w:val="000532C1"/>
    <w:rsid w:val="000535E6"/>
    <w:rsid w:val="00053849"/>
    <w:rsid w:val="00053935"/>
    <w:rsid w:val="00053A47"/>
    <w:rsid w:val="000542E7"/>
    <w:rsid w:val="0005456E"/>
    <w:rsid w:val="00054811"/>
    <w:rsid w:val="00054979"/>
    <w:rsid w:val="000549CF"/>
    <w:rsid w:val="00054ACE"/>
    <w:rsid w:val="00054AE4"/>
    <w:rsid w:val="00054B6B"/>
    <w:rsid w:val="00054DAB"/>
    <w:rsid w:val="0005504C"/>
    <w:rsid w:val="00055873"/>
    <w:rsid w:val="00055A4E"/>
    <w:rsid w:val="00055AD1"/>
    <w:rsid w:val="00055B8E"/>
    <w:rsid w:val="00055F81"/>
    <w:rsid w:val="0005602E"/>
    <w:rsid w:val="00056057"/>
    <w:rsid w:val="0005711E"/>
    <w:rsid w:val="000572A7"/>
    <w:rsid w:val="00057388"/>
    <w:rsid w:val="000574C5"/>
    <w:rsid w:val="00057653"/>
    <w:rsid w:val="000579F8"/>
    <w:rsid w:val="00057DF9"/>
    <w:rsid w:val="00057F68"/>
    <w:rsid w:val="00057F6C"/>
    <w:rsid w:val="000604B2"/>
    <w:rsid w:val="00060586"/>
    <w:rsid w:val="0006090A"/>
    <w:rsid w:val="00060B60"/>
    <w:rsid w:val="00060FDB"/>
    <w:rsid w:val="00061229"/>
    <w:rsid w:val="000612C5"/>
    <w:rsid w:val="000613C1"/>
    <w:rsid w:val="00061517"/>
    <w:rsid w:val="000616E1"/>
    <w:rsid w:val="00061A56"/>
    <w:rsid w:val="00061BDC"/>
    <w:rsid w:val="00061D2A"/>
    <w:rsid w:val="00061D56"/>
    <w:rsid w:val="000621A9"/>
    <w:rsid w:val="00062624"/>
    <w:rsid w:val="0006263A"/>
    <w:rsid w:val="000627B4"/>
    <w:rsid w:val="000628F5"/>
    <w:rsid w:val="00062D59"/>
    <w:rsid w:val="00062D9A"/>
    <w:rsid w:val="00062E5D"/>
    <w:rsid w:val="000630FB"/>
    <w:rsid w:val="000631CE"/>
    <w:rsid w:val="00063485"/>
    <w:rsid w:val="00063D38"/>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147"/>
    <w:rsid w:val="0006721A"/>
    <w:rsid w:val="0006739D"/>
    <w:rsid w:val="0006777C"/>
    <w:rsid w:val="00067CA8"/>
    <w:rsid w:val="00067E5D"/>
    <w:rsid w:val="00067FE2"/>
    <w:rsid w:val="0007006B"/>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70A"/>
    <w:rsid w:val="000748BA"/>
    <w:rsid w:val="00074A9E"/>
    <w:rsid w:val="00074BF5"/>
    <w:rsid w:val="00075124"/>
    <w:rsid w:val="000752CD"/>
    <w:rsid w:val="0007539C"/>
    <w:rsid w:val="000755A9"/>
    <w:rsid w:val="000755F4"/>
    <w:rsid w:val="00075680"/>
    <w:rsid w:val="00075999"/>
    <w:rsid w:val="00075AB6"/>
    <w:rsid w:val="00076408"/>
    <w:rsid w:val="0007661E"/>
    <w:rsid w:val="00076738"/>
    <w:rsid w:val="0007682A"/>
    <w:rsid w:val="00076BEA"/>
    <w:rsid w:val="00077073"/>
    <w:rsid w:val="0007796D"/>
    <w:rsid w:val="00077E78"/>
    <w:rsid w:val="0008022A"/>
    <w:rsid w:val="00080418"/>
    <w:rsid w:val="0008047B"/>
    <w:rsid w:val="000805B2"/>
    <w:rsid w:val="0008094E"/>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821"/>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6F4"/>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C01"/>
    <w:rsid w:val="000A1D49"/>
    <w:rsid w:val="000A1FC0"/>
    <w:rsid w:val="000A23E5"/>
    <w:rsid w:val="000A26BA"/>
    <w:rsid w:val="000A26E4"/>
    <w:rsid w:val="000A295D"/>
    <w:rsid w:val="000A2B8F"/>
    <w:rsid w:val="000A2D70"/>
    <w:rsid w:val="000A31DD"/>
    <w:rsid w:val="000A31F7"/>
    <w:rsid w:val="000A3ACB"/>
    <w:rsid w:val="000A3C82"/>
    <w:rsid w:val="000A3FCF"/>
    <w:rsid w:val="000A441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CB"/>
    <w:rsid w:val="000A7C88"/>
    <w:rsid w:val="000B02C2"/>
    <w:rsid w:val="000B081C"/>
    <w:rsid w:val="000B09AC"/>
    <w:rsid w:val="000B0E8D"/>
    <w:rsid w:val="000B10AB"/>
    <w:rsid w:val="000B10E2"/>
    <w:rsid w:val="000B130E"/>
    <w:rsid w:val="000B19F8"/>
    <w:rsid w:val="000B1CD3"/>
    <w:rsid w:val="000B2250"/>
    <w:rsid w:val="000B256B"/>
    <w:rsid w:val="000B32D4"/>
    <w:rsid w:val="000B34EF"/>
    <w:rsid w:val="000B38DA"/>
    <w:rsid w:val="000B3F37"/>
    <w:rsid w:val="000B3FB3"/>
    <w:rsid w:val="000B4285"/>
    <w:rsid w:val="000B4788"/>
    <w:rsid w:val="000B49D7"/>
    <w:rsid w:val="000B505B"/>
    <w:rsid w:val="000B546F"/>
    <w:rsid w:val="000B59AA"/>
    <w:rsid w:val="000B6030"/>
    <w:rsid w:val="000B63BC"/>
    <w:rsid w:val="000B65BE"/>
    <w:rsid w:val="000B6BDF"/>
    <w:rsid w:val="000B701A"/>
    <w:rsid w:val="000B71B6"/>
    <w:rsid w:val="000B761C"/>
    <w:rsid w:val="000B764A"/>
    <w:rsid w:val="000B7761"/>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5EF"/>
    <w:rsid w:val="000C4C76"/>
    <w:rsid w:val="000C5759"/>
    <w:rsid w:val="000C5C32"/>
    <w:rsid w:val="000C5D34"/>
    <w:rsid w:val="000C5E7D"/>
    <w:rsid w:val="000C6605"/>
    <w:rsid w:val="000C6640"/>
    <w:rsid w:val="000C673C"/>
    <w:rsid w:val="000C69F8"/>
    <w:rsid w:val="000C6A01"/>
    <w:rsid w:val="000C71D9"/>
    <w:rsid w:val="000D0153"/>
    <w:rsid w:val="000D037E"/>
    <w:rsid w:val="000D03AD"/>
    <w:rsid w:val="000D0798"/>
    <w:rsid w:val="000D0A0F"/>
    <w:rsid w:val="000D0AB8"/>
    <w:rsid w:val="000D0B71"/>
    <w:rsid w:val="000D0BCC"/>
    <w:rsid w:val="000D0F9A"/>
    <w:rsid w:val="000D1039"/>
    <w:rsid w:val="000D10A8"/>
    <w:rsid w:val="000D148D"/>
    <w:rsid w:val="000D14EB"/>
    <w:rsid w:val="000D1610"/>
    <w:rsid w:val="000D206C"/>
    <w:rsid w:val="000D2185"/>
    <w:rsid w:val="000D2578"/>
    <w:rsid w:val="000D2942"/>
    <w:rsid w:val="000D2AE0"/>
    <w:rsid w:val="000D2CDA"/>
    <w:rsid w:val="000D3523"/>
    <w:rsid w:val="000D362A"/>
    <w:rsid w:val="000D36AC"/>
    <w:rsid w:val="000D37FA"/>
    <w:rsid w:val="000D389E"/>
    <w:rsid w:val="000D3F8F"/>
    <w:rsid w:val="000D4324"/>
    <w:rsid w:val="000D46D6"/>
    <w:rsid w:val="000D46EE"/>
    <w:rsid w:val="000D4896"/>
    <w:rsid w:val="000D4BAF"/>
    <w:rsid w:val="000D4C02"/>
    <w:rsid w:val="000D4DE6"/>
    <w:rsid w:val="000D5158"/>
    <w:rsid w:val="000D55EA"/>
    <w:rsid w:val="000D5965"/>
    <w:rsid w:val="000D59D6"/>
    <w:rsid w:val="000D5AB0"/>
    <w:rsid w:val="000D5ABB"/>
    <w:rsid w:val="000D5AD1"/>
    <w:rsid w:val="000D5B61"/>
    <w:rsid w:val="000D5C24"/>
    <w:rsid w:val="000D5E4D"/>
    <w:rsid w:val="000D5F9B"/>
    <w:rsid w:val="000D66D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BF3"/>
    <w:rsid w:val="000E2D36"/>
    <w:rsid w:val="000E2E18"/>
    <w:rsid w:val="000E3075"/>
    <w:rsid w:val="000E311C"/>
    <w:rsid w:val="000E31A5"/>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4C7"/>
    <w:rsid w:val="000E6576"/>
    <w:rsid w:val="000E65A7"/>
    <w:rsid w:val="000E6635"/>
    <w:rsid w:val="000E6BAF"/>
    <w:rsid w:val="000E6EED"/>
    <w:rsid w:val="000E6F62"/>
    <w:rsid w:val="000E727A"/>
    <w:rsid w:val="000E7398"/>
    <w:rsid w:val="000E7501"/>
    <w:rsid w:val="000E7C46"/>
    <w:rsid w:val="000E7F51"/>
    <w:rsid w:val="000F00D8"/>
    <w:rsid w:val="000F095B"/>
    <w:rsid w:val="000F1264"/>
    <w:rsid w:val="000F13C4"/>
    <w:rsid w:val="000F13D7"/>
    <w:rsid w:val="000F17E4"/>
    <w:rsid w:val="000F1878"/>
    <w:rsid w:val="000F1A06"/>
    <w:rsid w:val="000F1CF3"/>
    <w:rsid w:val="000F1F98"/>
    <w:rsid w:val="000F20CD"/>
    <w:rsid w:val="000F2965"/>
    <w:rsid w:val="000F2C1D"/>
    <w:rsid w:val="000F2CB5"/>
    <w:rsid w:val="000F34C7"/>
    <w:rsid w:val="000F3674"/>
    <w:rsid w:val="000F3B40"/>
    <w:rsid w:val="000F3F2F"/>
    <w:rsid w:val="000F42EA"/>
    <w:rsid w:val="000F4C0A"/>
    <w:rsid w:val="000F4CAF"/>
    <w:rsid w:val="000F4D2F"/>
    <w:rsid w:val="000F4F44"/>
    <w:rsid w:val="000F53CB"/>
    <w:rsid w:val="000F56AE"/>
    <w:rsid w:val="000F5975"/>
    <w:rsid w:val="000F5C75"/>
    <w:rsid w:val="000F6799"/>
    <w:rsid w:val="000F6881"/>
    <w:rsid w:val="000F699C"/>
    <w:rsid w:val="000F6C32"/>
    <w:rsid w:val="000F6CB0"/>
    <w:rsid w:val="000F6D86"/>
    <w:rsid w:val="000F75A7"/>
    <w:rsid w:val="000F7CAD"/>
    <w:rsid w:val="000F7D65"/>
    <w:rsid w:val="00100097"/>
    <w:rsid w:val="001000E9"/>
    <w:rsid w:val="00100161"/>
    <w:rsid w:val="00100169"/>
    <w:rsid w:val="00100222"/>
    <w:rsid w:val="001002DB"/>
    <w:rsid w:val="0010067A"/>
    <w:rsid w:val="00100726"/>
    <w:rsid w:val="001009BB"/>
    <w:rsid w:val="00100A15"/>
    <w:rsid w:val="00100CFA"/>
    <w:rsid w:val="001010C3"/>
    <w:rsid w:val="001010D7"/>
    <w:rsid w:val="0010129F"/>
    <w:rsid w:val="00101489"/>
    <w:rsid w:val="0010148E"/>
    <w:rsid w:val="001017C8"/>
    <w:rsid w:val="00101A0E"/>
    <w:rsid w:val="00101ACE"/>
    <w:rsid w:val="00101D6C"/>
    <w:rsid w:val="00102147"/>
    <w:rsid w:val="001021DD"/>
    <w:rsid w:val="001021F1"/>
    <w:rsid w:val="00102278"/>
    <w:rsid w:val="00102366"/>
    <w:rsid w:val="00102A33"/>
    <w:rsid w:val="00102E56"/>
    <w:rsid w:val="00102F4E"/>
    <w:rsid w:val="001032D0"/>
    <w:rsid w:val="00103658"/>
    <w:rsid w:val="0010366C"/>
    <w:rsid w:val="00103ECB"/>
    <w:rsid w:val="00104058"/>
    <w:rsid w:val="0010405D"/>
    <w:rsid w:val="0010417E"/>
    <w:rsid w:val="00104228"/>
    <w:rsid w:val="00104979"/>
    <w:rsid w:val="00104A80"/>
    <w:rsid w:val="001050B7"/>
    <w:rsid w:val="001050F9"/>
    <w:rsid w:val="00105156"/>
    <w:rsid w:val="0010521E"/>
    <w:rsid w:val="0010568A"/>
    <w:rsid w:val="001056C5"/>
    <w:rsid w:val="00105820"/>
    <w:rsid w:val="00105AF1"/>
    <w:rsid w:val="00105CEE"/>
    <w:rsid w:val="00105DA1"/>
    <w:rsid w:val="00105EFB"/>
    <w:rsid w:val="001060F5"/>
    <w:rsid w:val="0010660E"/>
    <w:rsid w:val="00106A95"/>
    <w:rsid w:val="00106C39"/>
    <w:rsid w:val="00106CC3"/>
    <w:rsid w:val="00106E7E"/>
    <w:rsid w:val="00106FF1"/>
    <w:rsid w:val="00107423"/>
    <w:rsid w:val="0010795D"/>
    <w:rsid w:val="0011021A"/>
    <w:rsid w:val="0011034F"/>
    <w:rsid w:val="0011036F"/>
    <w:rsid w:val="00110851"/>
    <w:rsid w:val="00110D29"/>
    <w:rsid w:val="00111494"/>
    <w:rsid w:val="001115C0"/>
    <w:rsid w:val="001115F4"/>
    <w:rsid w:val="001116D2"/>
    <w:rsid w:val="0011190B"/>
    <w:rsid w:val="00111AD9"/>
    <w:rsid w:val="0011211D"/>
    <w:rsid w:val="0011230B"/>
    <w:rsid w:val="001123CD"/>
    <w:rsid w:val="001126ED"/>
    <w:rsid w:val="00112975"/>
    <w:rsid w:val="00112B8F"/>
    <w:rsid w:val="001134DA"/>
    <w:rsid w:val="0011372B"/>
    <w:rsid w:val="00113AA1"/>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5DA5"/>
    <w:rsid w:val="0011602A"/>
    <w:rsid w:val="00116339"/>
    <w:rsid w:val="00116782"/>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96"/>
    <w:rsid w:val="001249D7"/>
    <w:rsid w:val="001249FC"/>
    <w:rsid w:val="00124C7A"/>
    <w:rsid w:val="00124E10"/>
    <w:rsid w:val="00125078"/>
    <w:rsid w:val="0012523E"/>
    <w:rsid w:val="001252FE"/>
    <w:rsid w:val="001255A6"/>
    <w:rsid w:val="00125C85"/>
    <w:rsid w:val="00125D1A"/>
    <w:rsid w:val="00125D34"/>
    <w:rsid w:val="00125E34"/>
    <w:rsid w:val="0012636F"/>
    <w:rsid w:val="001268D1"/>
    <w:rsid w:val="001274AC"/>
    <w:rsid w:val="001275E6"/>
    <w:rsid w:val="00127ACA"/>
    <w:rsid w:val="00127DE2"/>
    <w:rsid w:val="00127F28"/>
    <w:rsid w:val="0013016D"/>
    <w:rsid w:val="00130714"/>
    <w:rsid w:val="001308EB"/>
    <w:rsid w:val="00130953"/>
    <w:rsid w:val="00130BBD"/>
    <w:rsid w:val="0013162D"/>
    <w:rsid w:val="00131683"/>
    <w:rsid w:val="001317B0"/>
    <w:rsid w:val="001318E9"/>
    <w:rsid w:val="00131AC6"/>
    <w:rsid w:val="001321CE"/>
    <w:rsid w:val="001322B0"/>
    <w:rsid w:val="00132671"/>
    <w:rsid w:val="00132767"/>
    <w:rsid w:val="00132917"/>
    <w:rsid w:val="00132E89"/>
    <w:rsid w:val="0013327F"/>
    <w:rsid w:val="0013334C"/>
    <w:rsid w:val="00133467"/>
    <w:rsid w:val="00133DC8"/>
    <w:rsid w:val="00133EBD"/>
    <w:rsid w:val="001344E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46"/>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A18"/>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A0A"/>
    <w:rsid w:val="00147CB6"/>
    <w:rsid w:val="00147D65"/>
    <w:rsid w:val="00147D91"/>
    <w:rsid w:val="00147EF8"/>
    <w:rsid w:val="00147FA1"/>
    <w:rsid w:val="00150091"/>
    <w:rsid w:val="001508E1"/>
    <w:rsid w:val="001510ED"/>
    <w:rsid w:val="001516D9"/>
    <w:rsid w:val="001517AB"/>
    <w:rsid w:val="00151805"/>
    <w:rsid w:val="00151897"/>
    <w:rsid w:val="00151A0C"/>
    <w:rsid w:val="00151B8D"/>
    <w:rsid w:val="00151EB2"/>
    <w:rsid w:val="00152066"/>
    <w:rsid w:val="001522B3"/>
    <w:rsid w:val="00152559"/>
    <w:rsid w:val="00152744"/>
    <w:rsid w:val="00152A3B"/>
    <w:rsid w:val="00152A71"/>
    <w:rsid w:val="001532B1"/>
    <w:rsid w:val="0015347E"/>
    <w:rsid w:val="00153A48"/>
    <w:rsid w:val="00153A6B"/>
    <w:rsid w:val="00153D34"/>
    <w:rsid w:val="00153E69"/>
    <w:rsid w:val="00153EEF"/>
    <w:rsid w:val="00153F29"/>
    <w:rsid w:val="001544AB"/>
    <w:rsid w:val="00154AD7"/>
    <w:rsid w:val="00154CA3"/>
    <w:rsid w:val="00154DA7"/>
    <w:rsid w:val="00154F0D"/>
    <w:rsid w:val="00155178"/>
    <w:rsid w:val="0015554F"/>
    <w:rsid w:val="00155D53"/>
    <w:rsid w:val="0015622B"/>
    <w:rsid w:val="00156260"/>
    <w:rsid w:val="00156284"/>
    <w:rsid w:val="00156502"/>
    <w:rsid w:val="001565C4"/>
    <w:rsid w:val="00156615"/>
    <w:rsid w:val="00156B91"/>
    <w:rsid w:val="0015703D"/>
    <w:rsid w:val="00157B27"/>
    <w:rsid w:val="0016019C"/>
    <w:rsid w:val="001601C7"/>
    <w:rsid w:val="001602C2"/>
    <w:rsid w:val="001603B9"/>
    <w:rsid w:val="00160422"/>
    <w:rsid w:val="00160452"/>
    <w:rsid w:val="00160674"/>
    <w:rsid w:val="00160786"/>
    <w:rsid w:val="00160FCC"/>
    <w:rsid w:val="00161AD6"/>
    <w:rsid w:val="00162055"/>
    <w:rsid w:val="00162262"/>
    <w:rsid w:val="001623A3"/>
    <w:rsid w:val="00162BD5"/>
    <w:rsid w:val="00162CF1"/>
    <w:rsid w:val="00162E94"/>
    <w:rsid w:val="00162F82"/>
    <w:rsid w:val="001630E4"/>
    <w:rsid w:val="001635F5"/>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788"/>
    <w:rsid w:val="001708D0"/>
    <w:rsid w:val="00170E05"/>
    <w:rsid w:val="00170E42"/>
    <w:rsid w:val="00170E4C"/>
    <w:rsid w:val="00170EA1"/>
    <w:rsid w:val="00171661"/>
    <w:rsid w:val="00171876"/>
    <w:rsid w:val="00171B5E"/>
    <w:rsid w:val="00171BC2"/>
    <w:rsid w:val="00171D7E"/>
    <w:rsid w:val="00171F14"/>
    <w:rsid w:val="0017215E"/>
    <w:rsid w:val="00172261"/>
    <w:rsid w:val="001726EC"/>
    <w:rsid w:val="001729E1"/>
    <w:rsid w:val="00172B61"/>
    <w:rsid w:val="00172C20"/>
    <w:rsid w:val="001738A5"/>
    <w:rsid w:val="00173A00"/>
    <w:rsid w:val="00173D38"/>
    <w:rsid w:val="001742A6"/>
    <w:rsid w:val="00174A90"/>
    <w:rsid w:val="00174DDB"/>
    <w:rsid w:val="00175009"/>
    <w:rsid w:val="001752EC"/>
    <w:rsid w:val="0017567E"/>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19"/>
    <w:rsid w:val="00177C85"/>
    <w:rsid w:val="00177DFF"/>
    <w:rsid w:val="00177EBD"/>
    <w:rsid w:val="0018016C"/>
    <w:rsid w:val="0018059E"/>
    <w:rsid w:val="001806A9"/>
    <w:rsid w:val="00180860"/>
    <w:rsid w:val="00180D96"/>
    <w:rsid w:val="00180E60"/>
    <w:rsid w:val="00181561"/>
    <w:rsid w:val="001817BA"/>
    <w:rsid w:val="00181B2F"/>
    <w:rsid w:val="00181B3A"/>
    <w:rsid w:val="00181E7C"/>
    <w:rsid w:val="001820B2"/>
    <w:rsid w:val="00182194"/>
    <w:rsid w:val="001821E9"/>
    <w:rsid w:val="0018246F"/>
    <w:rsid w:val="00182718"/>
    <w:rsid w:val="00182A66"/>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AB4"/>
    <w:rsid w:val="00186B4D"/>
    <w:rsid w:val="00186B7F"/>
    <w:rsid w:val="00186BA3"/>
    <w:rsid w:val="0018767B"/>
    <w:rsid w:val="00187826"/>
    <w:rsid w:val="00187EB4"/>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62"/>
    <w:rsid w:val="00192589"/>
    <w:rsid w:val="001925E5"/>
    <w:rsid w:val="001929F7"/>
    <w:rsid w:val="001931EB"/>
    <w:rsid w:val="00193924"/>
    <w:rsid w:val="00193987"/>
    <w:rsid w:val="00193AC9"/>
    <w:rsid w:val="00193E62"/>
    <w:rsid w:val="00193EEE"/>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048"/>
    <w:rsid w:val="001A027D"/>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7C"/>
    <w:rsid w:val="001A30FB"/>
    <w:rsid w:val="001A36CF"/>
    <w:rsid w:val="001A3788"/>
    <w:rsid w:val="001A3974"/>
    <w:rsid w:val="001A3BBA"/>
    <w:rsid w:val="001A3F0F"/>
    <w:rsid w:val="001A3FA5"/>
    <w:rsid w:val="001A4B4D"/>
    <w:rsid w:val="001A4EDF"/>
    <w:rsid w:val="001A5308"/>
    <w:rsid w:val="001A5D1E"/>
    <w:rsid w:val="001A6164"/>
    <w:rsid w:val="001A61A0"/>
    <w:rsid w:val="001A67AB"/>
    <w:rsid w:val="001A6831"/>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0A71"/>
    <w:rsid w:val="001B1390"/>
    <w:rsid w:val="001B1565"/>
    <w:rsid w:val="001B1AE4"/>
    <w:rsid w:val="001B1BC0"/>
    <w:rsid w:val="001B2993"/>
    <w:rsid w:val="001B29AC"/>
    <w:rsid w:val="001B2A29"/>
    <w:rsid w:val="001B2C18"/>
    <w:rsid w:val="001B3572"/>
    <w:rsid w:val="001B35C1"/>
    <w:rsid w:val="001B3754"/>
    <w:rsid w:val="001B3A10"/>
    <w:rsid w:val="001B3F72"/>
    <w:rsid w:val="001B4312"/>
    <w:rsid w:val="001B4371"/>
    <w:rsid w:val="001B473E"/>
    <w:rsid w:val="001B49C1"/>
    <w:rsid w:val="001B4D8B"/>
    <w:rsid w:val="001B5332"/>
    <w:rsid w:val="001B54E9"/>
    <w:rsid w:val="001B55DE"/>
    <w:rsid w:val="001B635D"/>
    <w:rsid w:val="001B70CF"/>
    <w:rsid w:val="001B7244"/>
    <w:rsid w:val="001B748B"/>
    <w:rsid w:val="001B768B"/>
    <w:rsid w:val="001B7905"/>
    <w:rsid w:val="001C005D"/>
    <w:rsid w:val="001C0085"/>
    <w:rsid w:val="001C02E7"/>
    <w:rsid w:val="001C063F"/>
    <w:rsid w:val="001C0874"/>
    <w:rsid w:val="001C0883"/>
    <w:rsid w:val="001C0F17"/>
    <w:rsid w:val="001C0F8F"/>
    <w:rsid w:val="001C0FF5"/>
    <w:rsid w:val="001C1267"/>
    <w:rsid w:val="001C12A0"/>
    <w:rsid w:val="001C14EC"/>
    <w:rsid w:val="001C16A9"/>
    <w:rsid w:val="001C19EB"/>
    <w:rsid w:val="001C1E53"/>
    <w:rsid w:val="001C211D"/>
    <w:rsid w:val="001C2159"/>
    <w:rsid w:val="001C22B1"/>
    <w:rsid w:val="001C2A8B"/>
    <w:rsid w:val="001C3434"/>
    <w:rsid w:val="001C3474"/>
    <w:rsid w:val="001C3D2C"/>
    <w:rsid w:val="001C3DC6"/>
    <w:rsid w:val="001C3E02"/>
    <w:rsid w:val="001C407C"/>
    <w:rsid w:val="001C4A39"/>
    <w:rsid w:val="001C4F5F"/>
    <w:rsid w:val="001C54B8"/>
    <w:rsid w:val="001C589B"/>
    <w:rsid w:val="001C58A6"/>
    <w:rsid w:val="001C58D0"/>
    <w:rsid w:val="001C5BB4"/>
    <w:rsid w:val="001C5BC8"/>
    <w:rsid w:val="001C5DBB"/>
    <w:rsid w:val="001C5F88"/>
    <w:rsid w:val="001C6182"/>
    <w:rsid w:val="001C619C"/>
    <w:rsid w:val="001C639F"/>
    <w:rsid w:val="001C66D2"/>
    <w:rsid w:val="001C7426"/>
    <w:rsid w:val="001C7446"/>
    <w:rsid w:val="001C7F39"/>
    <w:rsid w:val="001C7F47"/>
    <w:rsid w:val="001D006C"/>
    <w:rsid w:val="001D056C"/>
    <w:rsid w:val="001D0578"/>
    <w:rsid w:val="001D0593"/>
    <w:rsid w:val="001D1258"/>
    <w:rsid w:val="001D18A7"/>
    <w:rsid w:val="001D19F8"/>
    <w:rsid w:val="001D1CFF"/>
    <w:rsid w:val="001D1E1F"/>
    <w:rsid w:val="001D2070"/>
    <w:rsid w:val="001D23A3"/>
    <w:rsid w:val="001D24A0"/>
    <w:rsid w:val="001D2B3C"/>
    <w:rsid w:val="001D2C81"/>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5DA"/>
    <w:rsid w:val="001D69C8"/>
    <w:rsid w:val="001D6BE4"/>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1E13"/>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B27"/>
    <w:rsid w:val="001E5BB2"/>
    <w:rsid w:val="001E5CE8"/>
    <w:rsid w:val="001E5D1F"/>
    <w:rsid w:val="001E6313"/>
    <w:rsid w:val="001E6380"/>
    <w:rsid w:val="001E6BDA"/>
    <w:rsid w:val="001E6C1B"/>
    <w:rsid w:val="001E7173"/>
    <w:rsid w:val="001E719A"/>
    <w:rsid w:val="001E750C"/>
    <w:rsid w:val="001E75BA"/>
    <w:rsid w:val="001E7712"/>
    <w:rsid w:val="001E7A8F"/>
    <w:rsid w:val="001E7BE3"/>
    <w:rsid w:val="001E7D26"/>
    <w:rsid w:val="001F020C"/>
    <w:rsid w:val="001F0546"/>
    <w:rsid w:val="001F06D6"/>
    <w:rsid w:val="001F09B2"/>
    <w:rsid w:val="001F0DDF"/>
    <w:rsid w:val="001F11F0"/>
    <w:rsid w:val="001F16BB"/>
    <w:rsid w:val="001F18E2"/>
    <w:rsid w:val="001F1B1E"/>
    <w:rsid w:val="001F1BEA"/>
    <w:rsid w:val="001F1DFA"/>
    <w:rsid w:val="001F1E26"/>
    <w:rsid w:val="001F20A7"/>
    <w:rsid w:val="001F22A9"/>
    <w:rsid w:val="001F23D4"/>
    <w:rsid w:val="001F26E9"/>
    <w:rsid w:val="001F29D5"/>
    <w:rsid w:val="001F2D17"/>
    <w:rsid w:val="001F2E08"/>
    <w:rsid w:val="001F33A0"/>
    <w:rsid w:val="001F35A8"/>
    <w:rsid w:val="001F39AB"/>
    <w:rsid w:val="001F3BEB"/>
    <w:rsid w:val="001F3BF2"/>
    <w:rsid w:val="001F4036"/>
    <w:rsid w:val="001F43FC"/>
    <w:rsid w:val="001F45E8"/>
    <w:rsid w:val="001F49C4"/>
    <w:rsid w:val="001F4E57"/>
    <w:rsid w:val="001F5147"/>
    <w:rsid w:val="001F53A2"/>
    <w:rsid w:val="001F5C67"/>
    <w:rsid w:val="001F5C95"/>
    <w:rsid w:val="001F5C9E"/>
    <w:rsid w:val="001F5E73"/>
    <w:rsid w:val="001F5ED8"/>
    <w:rsid w:val="001F5F10"/>
    <w:rsid w:val="001F644E"/>
    <w:rsid w:val="001F65C3"/>
    <w:rsid w:val="001F69D4"/>
    <w:rsid w:val="001F6E45"/>
    <w:rsid w:val="001F7317"/>
    <w:rsid w:val="001F7749"/>
    <w:rsid w:val="001F798D"/>
    <w:rsid w:val="001F7DD6"/>
    <w:rsid w:val="002000F2"/>
    <w:rsid w:val="002000FC"/>
    <w:rsid w:val="002006FD"/>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0B1"/>
    <w:rsid w:val="00203159"/>
    <w:rsid w:val="00203658"/>
    <w:rsid w:val="00203A6E"/>
    <w:rsid w:val="00203F00"/>
    <w:rsid w:val="00203F5C"/>
    <w:rsid w:val="002043B6"/>
    <w:rsid w:val="002047DE"/>
    <w:rsid w:val="00204981"/>
    <w:rsid w:val="00204A5A"/>
    <w:rsid w:val="00204BC4"/>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6C2"/>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040"/>
    <w:rsid w:val="002140AB"/>
    <w:rsid w:val="00214E0D"/>
    <w:rsid w:val="0021512E"/>
    <w:rsid w:val="0021586D"/>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53D"/>
    <w:rsid w:val="002208BE"/>
    <w:rsid w:val="0022091D"/>
    <w:rsid w:val="00220A57"/>
    <w:rsid w:val="00220E92"/>
    <w:rsid w:val="00221022"/>
    <w:rsid w:val="0022135D"/>
    <w:rsid w:val="00221987"/>
    <w:rsid w:val="00221A25"/>
    <w:rsid w:val="00222052"/>
    <w:rsid w:val="002222A4"/>
    <w:rsid w:val="0022243B"/>
    <w:rsid w:val="00222AB8"/>
    <w:rsid w:val="00222B25"/>
    <w:rsid w:val="00222DAB"/>
    <w:rsid w:val="00222FE7"/>
    <w:rsid w:val="0022314F"/>
    <w:rsid w:val="00223833"/>
    <w:rsid w:val="00223847"/>
    <w:rsid w:val="002238B4"/>
    <w:rsid w:val="00223ACD"/>
    <w:rsid w:val="00224802"/>
    <w:rsid w:val="00224A38"/>
    <w:rsid w:val="00224A9B"/>
    <w:rsid w:val="00224FBB"/>
    <w:rsid w:val="00225F53"/>
    <w:rsid w:val="0022657F"/>
    <w:rsid w:val="002269A7"/>
    <w:rsid w:val="00226A52"/>
    <w:rsid w:val="00226AE0"/>
    <w:rsid w:val="00226BD3"/>
    <w:rsid w:val="00226FE2"/>
    <w:rsid w:val="0022735A"/>
    <w:rsid w:val="00227652"/>
    <w:rsid w:val="00227850"/>
    <w:rsid w:val="00227863"/>
    <w:rsid w:val="00227873"/>
    <w:rsid w:val="002279D2"/>
    <w:rsid w:val="00227A1E"/>
    <w:rsid w:val="00227B78"/>
    <w:rsid w:val="00227D0D"/>
    <w:rsid w:val="00227F9E"/>
    <w:rsid w:val="00230040"/>
    <w:rsid w:val="00230189"/>
    <w:rsid w:val="002303E8"/>
    <w:rsid w:val="002305EB"/>
    <w:rsid w:val="00230ABD"/>
    <w:rsid w:val="00230AD3"/>
    <w:rsid w:val="00230BB1"/>
    <w:rsid w:val="00230C15"/>
    <w:rsid w:val="00230E1B"/>
    <w:rsid w:val="0023124C"/>
    <w:rsid w:val="002314EE"/>
    <w:rsid w:val="00231740"/>
    <w:rsid w:val="00231B71"/>
    <w:rsid w:val="00231D67"/>
    <w:rsid w:val="00232149"/>
    <w:rsid w:val="00232191"/>
    <w:rsid w:val="0023265F"/>
    <w:rsid w:val="0023287C"/>
    <w:rsid w:val="0023288A"/>
    <w:rsid w:val="00232E9D"/>
    <w:rsid w:val="0023324F"/>
    <w:rsid w:val="00233453"/>
    <w:rsid w:val="00233763"/>
    <w:rsid w:val="00233B29"/>
    <w:rsid w:val="00233EDF"/>
    <w:rsid w:val="00234236"/>
    <w:rsid w:val="00234457"/>
    <w:rsid w:val="00234487"/>
    <w:rsid w:val="002344C8"/>
    <w:rsid w:val="002349C5"/>
    <w:rsid w:val="00234B73"/>
    <w:rsid w:val="00234EDF"/>
    <w:rsid w:val="0023537E"/>
    <w:rsid w:val="00235581"/>
    <w:rsid w:val="00235698"/>
    <w:rsid w:val="00235E9A"/>
    <w:rsid w:val="00236850"/>
    <w:rsid w:val="00236B31"/>
    <w:rsid w:val="00236F71"/>
    <w:rsid w:val="0023714F"/>
    <w:rsid w:val="002373FC"/>
    <w:rsid w:val="00237C04"/>
    <w:rsid w:val="00237C6F"/>
    <w:rsid w:val="00237D22"/>
    <w:rsid w:val="0024029F"/>
    <w:rsid w:val="00240487"/>
    <w:rsid w:val="00240920"/>
    <w:rsid w:val="00240956"/>
    <w:rsid w:val="00240B7D"/>
    <w:rsid w:val="00240BE9"/>
    <w:rsid w:val="00240C1F"/>
    <w:rsid w:val="00240C63"/>
    <w:rsid w:val="00240F65"/>
    <w:rsid w:val="0024103F"/>
    <w:rsid w:val="002417A8"/>
    <w:rsid w:val="00241C7B"/>
    <w:rsid w:val="00241D6D"/>
    <w:rsid w:val="002421F2"/>
    <w:rsid w:val="00242597"/>
    <w:rsid w:val="00242608"/>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648"/>
    <w:rsid w:val="002469E8"/>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525"/>
    <w:rsid w:val="00254B60"/>
    <w:rsid w:val="00254F38"/>
    <w:rsid w:val="002550C0"/>
    <w:rsid w:val="002556AC"/>
    <w:rsid w:val="00255D8E"/>
    <w:rsid w:val="0025655A"/>
    <w:rsid w:val="00256B22"/>
    <w:rsid w:val="00256B25"/>
    <w:rsid w:val="00256D51"/>
    <w:rsid w:val="00256F02"/>
    <w:rsid w:val="002571C8"/>
    <w:rsid w:val="002572CF"/>
    <w:rsid w:val="002572F1"/>
    <w:rsid w:val="00257388"/>
    <w:rsid w:val="002573C4"/>
    <w:rsid w:val="00257A62"/>
    <w:rsid w:val="00257B60"/>
    <w:rsid w:val="00260156"/>
    <w:rsid w:val="00260669"/>
    <w:rsid w:val="0026075E"/>
    <w:rsid w:val="002608BD"/>
    <w:rsid w:val="00260981"/>
    <w:rsid w:val="00260C0F"/>
    <w:rsid w:val="00260FAD"/>
    <w:rsid w:val="002614EE"/>
    <w:rsid w:val="002617F6"/>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436"/>
    <w:rsid w:val="0026455A"/>
    <w:rsid w:val="0026460B"/>
    <w:rsid w:val="0026468A"/>
    <w:rsid w:val="00264C28"/>
    <w:rsid w:val="00264E37"/>
    <w:rsid w:val="002654D9"/>
    <w:rsid w:val="0026554C"/>
    <w:rsid w:val="002655A8"/>
    <w:rsid w:val="00265701"/>
    <w:rsid w:val="00265CB1"/>
    <w:rsid w:val="00265D95"/>
    <w:rsid w:val="00265E9A"/>
    <w:rsid w:val="00266111"/>
    <w:rsid w:val="00266210"/>
    <w:rsid w:val="002664FA"/>
    <w:rsid w:val="00266867"/>
    <w:rsid w:val="00266F04"/>
    <w:rsid w:val="0026716C"/>
    <w:rsid w:val="002673BF"/>
    <w:rsid w:val="00267493"/>
    <w:rsid w:val="00267819"/>
    <w:rsid w:val="00267FE3"/>
    <w:rsid w:val="002706CC"/>
    <w:rsid w:val="002708DA"/>
    <w:rsid w:val="00270C63"/>
    <w:rsid w:val="00270C98"/>
    <w:rsid w:val="00270CF1"/>
    <w:rsid w:val="00270E57"/>
    <w:rsid w:val="00270E80"/>
    <w:rsid w:val="00270FB6"/>
    <w:rsid w:val="002711C3"/>
    <w:rsid w:val="002713CE"/>
    <w:rsid w:val="0027193C"/>
    <w:rsid w:val="00271EEF"/>
    <w:rsid w:val="00272009"/>
    <w:rsid w:val="0027242C"/>
    <w:rsid w:val="00272474"/>
    <w:rsid w:val="0027257A"/>
    <w:rsid w:val="002726E7"/>
    <w:rsid w:val="00272736"/>
    <w:rsid w:val="00272D06"/>
    <w:rsid w:val="00272FEB"/>
    <w:rsid w:val="00273644"/>
    <w:rsid w:val="0027365E"/>
    <w:rsid w:val="00273783"/>
    <w:rsid w:val="002738C9"/>
    <w:rsid w:val="00273B2D"/>
    <w:rsid w:val="00273CFB"/>
    <w:rsid w:val="00274035"/>
    <w:rsid w:val="002745E7"/>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5F2"/>
    <w:rsid w:val="002777E4"/>
    <w:rsid w:val="00277E66"/>
    <w:rsid w:val="002801E2"/>
    <w:rsid w:val="00280612"/>
    <w:rsid w:val="0028073A"/>
    <w:rsid w:val="00280960"/>
    <w:rsid w:val="002811EF"/>
    <w:rsid w:val="00281530"/>
    <w:rsid w:val="0028164E"/>
    <w:rsid w:val="0028168F"/>
    <w:rsid w:val="00281718"/>
    <w:rsid w:val="002823E3"/>
    <w:rsid w:val="002825CE"/>
    <w:rsid w:val="0028272A"/>
    <w:rsid w:val="00283165"/>
    <w:rsid w:val="002832E7"/>
    <w:rsid w:val="002835B4"/>
    <w:rsid w:val="00283631"/>
    <w:rsid w:val="00283852"/>
    <w:rsid w:val="00284045"/>
    <w:rsid w:val="0028437A"/>
    <w:rsid w:val="00284E3F"/>
    <w:rsid w:val="00284E7F"/>
    <w:rsid w:val="0028550D"/>
    <w:rsid w:val="00285520"/>
    <w:rsid w:val="00285894"/>
    <w:rsid w:val="00285E28"/>
    <w:rsid w:val="002860CB"/>
    <w:rsid w:val="002862B2"/>
    <w:rsid w:val="00286631"/>
    <w:rsid w:val="00286B84"/>
    <w:rsid w:val="00286BD9"/>
    <w:rsid w:val="00286F76"/>
    <w:rsid w:val="00287376"/>
    <w:rsid w:val="002877DE"/>
    <w:rsid w:val="00287821"/>
    <w:rsid w:val="00287C28"/>
    <w:rsid w:val="00287C39"/>
    <w:rsid w:val="00290254"/>
    <w:rsid w:val="00290658"/>
    <w:rsid w:val="0029074F"/>
    <w:rsid w:val="00290C50"/>
    <w:rsid w:val="00290C83"/>
    <w:rsid w:val="00290EDD"/>
    <w:rsid w:val="0029130D"/>
    <w:rsid w:val="0029142E"/>
    <w:rsid w:val="00291435"/>
    <w:rsid w:val="002915DA"/>
    <w:rsid w:val="0029178F"/>
    <w:rsid w:val="00291C45"/>
    <w:rsid w:val="00291FDB"/>
    <w:rsid w:val="00292540"/>
    <w:rsid w:val="0029279E"/>
    <w:rsid w:val="00292904"/>
    <w:rsid w:val="00292DBC"/>
    <w:rsid w:val="00292E94"/>
    <w:rsid w:val="00292FAF"/>
    <w:rsid w:val="00293504"/>
    <w:rsid w:val="00293971"/>
    <w:rsid w:val="00293B11"/>
    <w:rsid w:val="00293C02"/>
    <w:rsid w:val="00293C49"/>
    <w:rsid w:val="00293F76"/>
    <w:rsid w:val="00294266"/>
    <w:rsid w:val="002944CA"/>
    <w:rsid w:val="00294504"/>
    <w:rsid w:val="00294722"/>
    <w:rsid w:val="00294AB1"/>
    <w:rsid w:val="00294C8C"/>
    <w:rsid w:val="00295226"/>
    <w:rsid w:val="002953D0"/>
    <w:rsid w:val="00295678"/>
    <w:rsid w:val="00295699"/>
    <w:rsid w:val="00295AA0"/>
    <w:rsid w:val="00295C8A"/>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CA7"/>
    <w:rsid w:val="002A2DF4"/>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5A9"/>
    <w:rsid w:val="002A6EF8"/>
    <w:rsid w:val="002A732C"/>
    <w:rsid w:val="002A7671"/>
    <w:rsid w:val="002A7A6A"/>
    <w:rsid w:val="002A7AB4"/>
    <w:rsid w:val="002A7DBC"/>
    <w:rsid w:val="002B07BF"/>
    <w:rsid w:val="002B0805"/>
    <w:rsid w:val="002B0960"/>
    <w:rsid w:val="002B0C99"/>
    <w:rsid w:val="002B0CEE"/>
    <w:rsid w:val="002B10F9"/>
    <w:rsid w:val="002B12C7"/>
    <w:rsid w:val="002B13F2"/>
    <w:rsid w:val="002B1939"/>
    <w:rsid w:val="002B1A5C"/>
    <w:rsid w:val="002B1AFA"/>
    <w:rsid w:val="002B21D6"/>
    <w:rsid w:val="002B25E3"/>
    <w:rsid w:val="002B2C92"/>
    <w:rsid w:val="002B3081"/>
    <w:rsid w:val="002B318B"/>
    <w:rsid w:val="002B32BC"/>
    <w:rsid w:val="002B3304"/>
    <w:rsid w:val="002B340B"/>
    <w:rsid w:val="002B34AE"/>
    <w:rsid w:val="002B39E3"/>
    <w:rsid w:val="002B3B40"/>
    <w:rsid w:val="002B3CEC"/>
    <w:rsid w:val="002B3D90"/>
    <w:rsid w:val="002B453B"/>
    <w:rsid w:val="002B4C39"/>
    <w:rsid w:val="002B5396"/>
    <w:rsid w:val="002B567F"/>
    <w:rsid w:val="002B59D4"/>
    <w:rsid w:val="002B5E0E"/>
    <w:rsid w:val="002B601A"/>
    <w:rsid w:val="002B61F1"/>
    <w:rsid w:val="002B638F"/>
    <w:rsid w:val="002B64FE"/>
    <w:rsid w:val="002B6661"/>
    <w:rsid w:val="002B6941"/>
    <w:rsid w:val="002B694E"/>
    <w:rsid w:val="002B6CC7"/>
    <w:rsid w:val="002B6D31"/>
    <w:rsid w:val="002B6FD5"/>
    <w:rsid w:val="002B70A2"/>
    <w:rsid w:val="002B7636"/>
    <w:rsid w:val="002B7D56"/>
    <w:rsid w:val="002C04C2"/>
    <w:rsid w:val="002C0818"/>
    <w:rsid w:val="002C08A0"/>
    <w:rsid w:val="002C08C8"/>
    <w:rsid w:val="002C0D11"/>
    <w:rsid w:val="002C0E43"/>
    <w:rsid w:val="002C10D6"/>
    <w:rsid w:val="002C1B17"/>
    <w:rsid w:val="002C1D21"/>
    <w:rsid w:val="002C203A"/>
    <w:rsid w:val="002C2AE9"/>
    <w:rsid w:val="002C2B29"/>
    <w:rsid w:val="002C2E8A"/>
    <w:rsid w:val="002C2FCD"/>
    <w:rsid w:val="002C3363"/>
    <w:rsid w:val="002C3AE4"/>
    <w:rsid w:val="002C3E89"/>
    <w:rsid w:val="002C42AA"/>
    <w:rsid w:val="002C493A"/>
    <w:rsid w:val="002C4A25"/>
    <w:rsid w:val="002C4A71"/>
    <w:rsid w:val="002C4AF6"/>
    <w:rsid w:val="002C4BEB"/>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086"/>
    <w:rsid w:val="002D0115"/>
    <w:rsid w:val="002D0298"/>
    <w:rsid w:val="002D04DC"/>
    <w:rsid w:val="002D0657"/>
    <w:rsid w:val="002D0769"/>
    <w:rsid w:val="002D0820"/>
    <w:rsid w:val="002D09B3"/>
    <w:rsid w:val="002D09F5"/>
    <w:rsid w:val="002D1258"/>
    <w:rsid w:val="002D13B7"/>
    <w:rsid w:val="002D1791"/>
    <w:rsid w:val="002D1863"/>
    <w:rsid w:val="002D1C6D"/>
    <w:rsid w:val="002D20E4"/>
    <w:rsid w:val="002D2A64"/>
    <w:rsid w:val="002D2B4E"/>
    <w:rsid w:val="002D3968"/>
    <w:rsid w:val="002D425A"/>
    <w:rsid w:val="002D4314"/>
    <w:rsid w:val="002D4626"/>
    <w:rsid w:val="002D475B"/>
    <w:rsid w:val="002D4A54"/>
    <w:rsid w:val="002D4E37"/>
    <w:rsid w:val="002D52E0"/>
    <w:rsid w:val="002D5399"/>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B87"/>
    <w:rsid w:val="002E0DFD"/>
    <w:rsid w:val="002E0E5E"/>
    <w:rsid w:val="002E0E94"/>
    <w:rsid w:val="002E15A5"/>
    <w:rsid w:val="002E16BC"/>
    <w:rsid w:val="002E19AD"/>
    <w:rsid w:val="002E19B2"/>
    <w:rsid w:val="002E1BA1"/>
    <w:rsid w:val="002E1D8A"/>
    <w:rsid w:val="002E1E06"/>
    <w:rsid w:val="002E23B0"/>
    <w:rsid w:val="002E25D2"/>
    <w:rsid w:val="002E2738"/>
    <w:rsid w:val="002E2923"/>
    <w:rsid w:val="002E2A76"/>
    <w:rsid w:val="002E306D"/>
    <w:rsid w:val="002E3289"/>
    <w:rsid w:val="002E3653"/>
    <w:rsid w:val="002E38B7"/>
    <w:rsid w:val="002E4301"/>
    <w:rsid w:val="002E46F4"/>
    <w:rsid w:val="002E4980"/>
    <w:rsid w:val="002E4E4F"/>
    <w:rsid w:val="002E58E1"/>
    <w:rsid w:val="002E5A72"/>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04C"/>
    <w:rsid w:val="002F1628"/>
    <w:rsid w:val="002F22C3"/>
    <w:rsid w:val="002F2AE0"/>
    <w:rsid w:val="002F31C4"/>
    <w:rsid w:val="002F322F"/>
    <w:rsid w:val="002F353D"/>
    <w:rsid w:val="002F3C04"/>
    <w:rsid w:val="002F3F16"/>
    <w:rsid w:val="002F4058"/>
    <w:rsid w:val="002F413F"/>
    <w:rsid w:val="002F4184"/>
    <w:rsid w:val="002F4402"/>
    <w:rsid w:val="002F446A"/>
    <w:rsid w:val="002F44AD"/>
    <w:rsid w:val="002F45D3"/>
    <w:rsid w:val="002F4934"/>
    <w:rsid w:val="002F4A52"/>
    <w:rsid w:val="002F4CF5"/>
    <w:rsid w:val="002F4E98"/>
    <w:rsid w:val="002F4F92"/>
    <w:rsid w:val="002F4FC5"/>
    <w:rsid w:val="002F5312"/>
    <w:rsid w:val="002F5422"/>
    <w:rsid w:val="002F5634"/>
    <w:rsid w:val="002F566C"/>
    <w:rsid w:val="002F5874"/>
    <w:rsid w:val="002F5881"/>
    <w:rsid w:val="002F5CEA"/>
    <w:rsid w:val="002F5EA7"/>
    <w:rsid w:val="002F5FDA"/>
    <w:rsid w:val="002F63ED"/>
    <w:rsid w:val="002F6AC6"/>
    <w:rsid w:val="002F6BDA"/>
    <w:rsid w:val="002F6C7E"/>
    <w:rsid w:val="002F74E8"/>
    <w:rsid w:val="002F778C"/>
    <w:rsid w:val="002F7919"/>
    <w:rsid w:val="002F7B6D"/>
    <w:rsid w:val="002F7D48"/>
    <w:rsid w:val="002F7EC5"/>
    <w:rsid w:val="002F7F72"/>
    <w:rsid w:val="00300085"/>
    <w:rsid w:val="0030027C"/>
    <w:rsid w:val="003003AD"/>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030"/>
    <w:rsid w:val="0030318E"/>
    <w:rsid w:val="003037D3"/>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896"/>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65D"/>
    <w:rsid w:val="0031599D"/>
    <w:rsid w:val="00315DEC"/>
    <w:rsid w:val="00316064"/>
    <w:rsid w:val="0031614D"/>
    <w:rsid w:val="003162EF"/>
    <w:rsid w:val="00316541"/>
    <w:rsid w:val="00316C58"/>
    <w:rsid w:val="00316E79"/>
    <w:rsid w:val="00316EAE"/>
    <w:rsid w:val="00317050"/>
    <w:rsid w:val="00317625"/>
    <w:rsid w:val="0031767A"/>
    <w:rsid w:val="00317731"/>
    <w:rsid w:val="00317919"/>
    <w:rsid w:val="00317BC5"/>
    <w:rsid w:val="00317C5E"/>
    <w:rsid w:val="0032013F"/>
    <w:rsid w:val="0032018E"/>
    <w:rsid w:val="00320310"/>
    <w:rsid w:val="00320B07"/>
    <w:rsid w:val="00320B1B"/>
    <w:rsid w:val="00320B31"/>
    <w:rsid w:val="00320F1B"/>
    <w:rsid w:val="00320FCE"/>
    <w:rsid w:val="0032151E"/>
    <w:rsid w:val="0032172E"/>
    <w:rsid w:val="00321822"/>
    <w:rsid w:val="00321B02"/>
    <w:rsid w:val="00321C34"/>
    <w:rsid w:val="00321FF8"/>
    <w:rsid w:val="00322BC3"/>
    <w:rsid w:val="00322C2B"/>
    <w:rsid w:val="00322E3B"/>
    <w:rsid w:val="003232E3"/>
    <w:rsid w:val="00323665"/>
    <w:rsid w:val="00323962"/>
    <w:rsid w:val="00323DEB"/>
    <w:rsid w:val="00323FAD"/>
    <w:rsid w:val="00324089"/>
    <w:rsid w:val="00324701"/>
    <w:rsid w:val="0032489D"/>
    <w:rsid w:val="003249F8"/>
    <w:rsid w:val="0032556B"/>
    <w:rsid w:val="00325981"/>
    <w:rsid w:val="0032651E"/>
    <w:rsid w:val="003267A6"/>
    <w:rsid w:val="00326880"/>
    <w:rsid w:val="00326CFC"/>
    <w:rsid w:val="003271E3"/>
    <w:rsid w:val="003272D0"/>
    <w:rsid w:val="003273DE"/>
    <w:rsid w:val="003278C7"/>
    <w:rsid w:val="0032793B"/>
    <w:rsid w:val="00327AEA"/>
    <w:rsid w:val="00327C81"/>
    <w:rsid w:val="00327D99"/>
    <w:rsid w:val="00327FA5"/>
    <w:rsid w:val="003308C4"/>
    <w:rsid w:val="00330C30"/>
    <w:rsid w:val="00330D25"/>
    <w:rsid w:val="00330DE8"/>
    <w:rsid w:val="00331915"/>
    <w:rsid w:val="00331CB8"/>
    <w:rsid w:val="00332123"/>
    <w:rsid w:val="003321C3"/>
    <w:rsid w:val="0033290E"/>
    <w:rsid w:val="00332962"/>
    <w:rsid w:val="00333126"/>
    <w:rsid w:val="00333977"/>
    <w:rsid w:val="00333FCA"/>
    <w:rsid w:val="00334E18"/>
    <w:rsid w:val="00335250"/>
    <w:rsid w:val="00335670"/>
    <w:rsid w:val="0033572D"/>
    <w:rsid w:val="0033592C"/>
    <w:rsid w:val="00335C1F"/>
    <w:rsid w:val="00335E2A"/>
    <w:rsid w:val="00336470"/>
    <w:rsid w:val="00336780"/>
    <w:rsid w:val="003367C5"/>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2A5"/>
    <w:rsid w:val="00343B96"/>
    <w:rsid w:val="00343C24"/>
    <w:rsid w:val="00343F2C"/>
    <w:rsid w:val="00343FA6"/>
    <w:rsid w:val="00344339"/>
    <w:rsid w:val="00344725"/>
    <w:rsid w:val="00344901"/>
    <w:rsid w:val="0034511B"/>
    <w:rsid w:val="003451B2"/>
    <w:rsid w:val="003453BF"/>
    <w:rsid w:val="0034653A"/>
    <w:rsid w:val="0034745C"/>
    <w:rsid w:val="003474CD"/>
    <w:rsid w:val="00347573"/>
    <w:rsid w:val="003479B6"/>
    <w:rsid w:val="0035025F"/>
    <w:rsid w:val="0035041A"/>
    <w:rsid w:val="003505AD"/>
    <w:rsid w:val="00350631"/>
    <w:rsid w:val="00350EE7"/>
    <w:rsid w:val="00350FD2"/>
    <w:rsid w:val="00351439"/>
    <w:rsid w:val="0035180B"/>
    <w:rsid w:val="00351C98"/>
    <w:rsid w:val="0035216E"/>
    <w:rsid w:val="003523F9"/>
    <w:rsid w:val="00352759"/>
    <w:rsid w:val="00352828"/>
    <w:rsid w:val="0035288B"/>
    <w:rsid w:val="00352952"/>
    <w:rsid w:val="00352DAE"/>
    <w:rsid w:val="00352FC6"/>
    <w:rsid w:val="003530A0"/>
    <w:rsid w:val="003531B0"/>
    <w:rsid w:val="003532D2"/>
    <w:rsid w:val="003536C0"/>
    <w:rsid w:val="003536C6"/>
    <w:rsid w:val="003539B2"/>
    <w:rsid w:val="00353AE4"/>
    <w:rsid w:val="00353E4E"/>
    <w:rsid w:val="00353F45"/>
    <w:rsid w:val="0035414B"/>
    <w:rsid w:val="0035495F"/>
    <w:rsid w:val="00354FE6"/>
    <w:rsid w:val="0035522B"/>
    <w:rsid w:val="003552C6"/>
    <w:rsid w:val="00355878"/>
    <w:rsid w:val="003558FD"/>
    <w:rsid w:val="00355A83"/>
    <w:rsid w:val="00355B77"/>
    <w:rsid w:val="00355EEC"/>
    <w:rsid w:val="003562D7"/>
    <w:rsid w:val="00356353"/>
    <w:rsid w:val="003567C9"/>
    <w:rsid w:val="00356CEC"/>
    <w:rsid w:val="003572DE"/>
    <w:rsid w:val="00357659"/>
    <w:rsid w:val="00357712"/>
    <w:rsid w:val="00357CAE"/>
    <w:rsid w:val="00357E11"/>
    <w:rsid w:val="00360271"/>
    <w:rsid w:val="00360415"/>
    <w:rsid w:val="003604DB"/>
    <w:rsid w:val="00360C4C"/>
    <w:rsid w:val="00361551"/>
    <w:rsid w:val="003616B5"/>
    <w:rsid w:val="003617B5"/>
    <w:rsid w:val="0036185C"/>
    <w:rsid w:val="00361B1A"/>
    <w:rsid w:val="00361C37"/>
    <w:rsid w:val="0036227D"/>
    <w:rsid w:val="00362340"/>
    <w:rsid w:val="0036262C"/>
    <w:rsid w:val="00362C5A"/>
    <w:rsid w:val="00362EE6"/>
    <w:rsid w:val="003633D8"/>
    <w:rsid w:val="003635B6"/>
    <w:rsid w:val="0036362F"/>
    <w:rsid w:val="00363D01"/>
    <w:rsid w:val="00363FC9"/>
    <w:rsid w:val="00365023"/>
    <w:rsid w:val="00365095"/>
    <w:rsid w:val="00365644"/>
    <w:rsid w:val="0036590C"/>
    <w:rsid w:val="003665C5"/>
    <w:rsid w:val="00366829"/>
    <w:rsid w:val="00366B3A"/>
    <w:rsid w:val="00366FFE"/>
    <w:rsid w:val="0036707B"/>
    <w:rsid w:val="00370285"/>
    <w:rsid w:val="003704EE"/>
    <w:rsid w:val="00370880"/>
    <w:rsid w:val="00370D4E"/>
    <w:rsid w:val="00370EFD"/>
    <w:rsid w:val="00371137"/>
    <w:rsid w:val="003711C5"/>
    <w:rsid w:val="00371965"/>
    <w:rsid w:val="003719F5"/>
    <w:rsid w:val="003719FB"/>
    <w:rsid w:val="00372019"/>
    <w:rsid w:val="00372029"/>
    <w:rsid w:val="003724A1"/>
    <w:rsid w:val="003727E9"/>
    <w:rsid w:val="00372A6B"/>
    <w:rsid w:val="00372C12"/>
    <w:rsid w:val="00372CD9"/>
    <w:rsid w:val="00373A8B"/>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BD9"/>
    <w:rsid w:val="00375CFE"/>
    <w:rsid w:val="00375E77"/>
    <w:rsid w:val="00375FFC"/>
    <w:rsid w:val="003763DA"/>
    <w:rsid w:val="003764FA"/>
    <w:rsid w:val="0037665F"/>
    <w:rsid w:val="0037679C"/>
    <w:rsid w:val="0037682A"/>
    <w:rsid w:val="00376838"/>
    <w:rsid w:val="00376AC7"/>
    <w:rsid w:val="00376B11"/>
    <w:rsid w:val="00376BDE"/>
    <w:rsid w:val="00376E0C"/>
    <w:rsid w:val="00376EAC"/>
    <w:rsid w:val="0037709A"/>
    <w:rsid w:val="00377146"/>
    <w:rsid w:val="003771CA"/>
    <w:rsid w:val="00377397"/>
    <w:rsid w:val="0037757C"/>
    <w:rsid w:val="003775BD"/>
    <w:rsid w:val="003779AC"/>
    <w:rsid w:val="00380543"/>
    <w:rsid w:val="00380602"/>
    <w:rsid w:val="00380892"/>
    <w:rsid w:val="00380BBD"/>
    <w:rsid w:val="00380F99"/>
    <w:rsid w:val="00380FF5"/>
    <w:rsid w:val="0038158E"/>
    <w:rsid w:val="00382182"/>
    <w:rsid w:val="003821E7"/>
    <w:rsid w:val="00382903"/>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90449"/>
    <w:rsid w:val="00390485"/>
    <w:rsid w:val="003904B1"/>
    <w:rsid w:val="003907D2"/>
    <w:rsid w:val="00390C56"/>
    <w:rsid w:val="00390D34"/>
    <w:rsid w:val="0039122C"/>
    <w:rsid w:val="0039124D"/>
    <w:rsid w:val="00391354"/>
    <w:rsid w:val="00391A92"/>
    <w:rsid w:val="00391C99"/>
    <w:rsid w:val="003926BE"/>
    <w:rsid w:val="003929BE"/>
    <w:rsid w:val="003929D3"/>
    <w:rsid w:val="00392A1F"/>
    <w:rsid w:val="00392A44"/>
    <w:rsid w:val="00392DB8"/>
    <w:rsid w:val="003933FD"/>
    <w:rsid w:val="0039346F"/>
    <w:rsid w:val="00393657"/>
    <w:rsid w:val="00393A68"/>
    <w:rsid w:val="00393B78"/>
    <w:rsid w:val="003941E4"/>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C65"/>
    <w:rsid w:val="00395DB2"/>
    <w:rsid w:val="0039610F"/>
    <w:rsid w:val="003962EC"/>
    <w:rsid w:val="003965AE"/>
    <w:rsid w:val="0039665F"/>
    <w:rsid w:val="00396BBB"/>
    <w:rsid w:val="00397292"/>
    <w:rsid w:val="003976DD"/>
    <w:rsid w:val="003978B8"/>
    <w:rsid w:val="00397AD4"/>
    <w:rsid w:val="00397C89"/>
    <w:rsid w:val="00397D1C"/>
    <w:rsid w:val="00397DBE"/>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486"/>
    <w:rsid w:val="003A2D39"/>
    <w:rsid w:val="003A2FE7"/>
    <w:rsid w:val="003A3086"/>
    <w:rsid w:val="003A30FC"/>
    <w:rsid w:val="003A3452"/>
    <w:rsid w:val="003A349E"/>
    <w:rsid w:val="003A38AC"/>
    <w:rsid w:val="003A3C4B"/>
    <w:rsid w:val="003A3D12"/>
    <w:rsid w:val="003A42BB"/>
    <w:rsid w:val="003A448C"/>
    <w:rsid w:val="003A44AA"/>
    <w:rsid w:val="003A45FB"/>
    <w:rsid w:val="003A4681"/>
    <w:rsid w:val="003A48FC"/>
    <w:rsid w:val="003A4A2C"/>
    <w:rsid w:val="003A4A2E"/>
    <w:rsid w:val="003A4CD4"/>
    <w:rsid w:val="003A4E82"/>
    <w:rsid w:val="003A523B"/>
    <w:rsid w:val="003A5865"/>
    <w:rsid w:val="003A590E"/>
    <w:rsid w:val="003A632A"/>
    <w:rsid w:val="003A6330"/>
    <w:rsid w:val="003A642E"/>
    <w:rsid w:val="003A6619"/>
    <w:rsid w:val="003A6771"/>
    <w:rsid w:val="003A6CC0"/>
    <w:rsid w:val="003A6D20"/>
    <w:rsid w:val="003A71E1"/>
    <w:rsid w:val="003A76A9"/>
    <w:rsid w:val="003A7747"/>
    <w:rsid w:val="003A777A"/>
    <w:rsid w:val="003B016D"/>
    <w:rsid w:val="003B01D3"/>
    <w:rsid w:val="003B0299"/>
    <w:rsid w:val="003B0B4D"/>
    <w:rsid w:val="003B0FDD"/>
    <w:rsid w:val="003B1315"/>
    <w:rsid w:val="003B15D3"/>
    <w:rsid w:val="003B1C34"/>
    <w:rsid w:val="003B2448"/>
    <w:rsid w:val="003B248F"/>
    <w:rsid w:val="003B2B79"/>
    <w:rsid w:val="003B2C70"/>
    <w:rsid w:val="003B314E"/>
    <w:rsid w:val="003B3171"/>
    <w:rsid w:val="003B3E56"/>
    <w:rsid w:val="003B4039"/>
    <w:rsid w:val="003B4482"/>
    <w:rsid w:val="003B466F"/>
    <w:rsid w:val="003B495C"/>
    <w:rsid w:val="003B4B90"/>
    <w:rsid w:val="003B4D9B"/>
    <w:rsid w:val="003B4E9C"/>
    <w:rsid w:val="003B5020"/>
    <w:rsid w:val="003B570F"/>
    <w:rsid w:val="003B5B57"/>
    <w:rsid w:val="003B5B7E"/>
    <w:rsid w:val="003B5BCB"/>
    <w:rsid w:val="003B5E30"/>
    <w:rsid w:val="003B6359"/>
    <w:rsid w:val="003B67DB"/>
    <w:rsid w:val="003B6CCC"/>
    <w:rsid w:val="003B6FCB"/>
    <w:rsid w:val="003B7020"/>
    <w:rsid w:val="003B7294"/>
    <w:rsid w:val="003B76FE"/>
    <w:rsid w:val="003C009A"/>
    <w:rsid w:val="003C0138"/>
    <w:rsid w:val="003C07D7"/>
    <w:rsid w:val="003C0985"/>
    <w:rsid w:val="003C0E4F"/>
    <w:rsid w:val="003C10B8"/>
    <w:rsid w:val="003C1753"/>
    <w:rsid w:val="003C1D03"/>
    <w:rsid w:val="003C1E4F"/>
    <w:rsid w:val="003C2035"/>
    <w:rsid w:val="003C246D"/>
    <w:rsid w:val="003C2C9D"/>
    <w:rsid w:val="003C3389"/>
    <w:rsid w:val="003C33BD"/>
    <w:rsid w:val="003C35BB"/>
    <w:rsid w:val="003C3B73"/>
    <w:rsid w:val="003C3D6E"/>
    <w:rsid w:val="003C3F8B"/>
    <w:rsid w:val="003C41B9"/>
    <w:rsid w:val="003C4213"/>
    <w:rsid w:val="003C4250"/>
    <w:rsid w:val="003C44DB"/>
    <w:rsid w:val="003C4B1C"/>
    <w:rsid w:val="003C4DA3"/>
    <w:rsid w:val="003C4DEB"/>
    <w:rsid w:val="003C4F25"/>
    <w:rsid w:val="003C54C3"/>
    <w:rsid w:val="003C5D68"/>
    <w:rsid w:val="003C6332"/>
    <w:rsid w:val="003C64C1"/>
    <w:rsid w:val="003C64CD"/>
    <w:rsid w:val="003C6580"/>
    <w:rsid w:val="003C670B"/>
    <w:rsid w:val="003C6CCB"/>
    <w:rsid w:val="003C6DA9"/>
    <w:rsid w:val="003C6E98"/>
    <w:rsid w:val="003C7855"/>
    <w:rsid w:val="003C7A99"/>
    <w:rsid w:val="003C7BEC"/>
    <w:rsid w:val="003D015D"/>
    <w:rsid w:val="003D0240"/>
    <w:rsid w:val="003D033A"/>
    <w:rsid w:val="003D06A7"/>
    <w:rsid w:val="003D0868"/>
    <w:rsid w:val="003D09DA"/>
    <w:rsid w:val="003D0D75"/>
    <w:rsid w:val="003D12EB"/>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301"/>
    <w:rsid w:val="003D740C"/>
    <w:rsid w:val="003D75A3"/>
    <w:rsid w:val="003D79E8"/>
    <w:rsid w:val="003E0243"/>
    <w:rsid w:val="003E043D"/>
    <w:rsid w:val="003E0487"/>
    <w:rsid w:val="003E0622"/>
    <w:rsid w:val="003E089F"/>
    <w:rsid w:val="003E0974"/>
    <w:rsid w:val="003E0ADB"/>
    <w:rsid w:val="003E0CE4"/>
    <w:rsid w:val="003E16FD"/>
    <w:rsid w:val="003E1868"/>
    <w:rsid w:val="003E197A"/>
    <w:rsid w:val="003E19A1"/>
    <w:rsid w:val="003E1B00"/>
    <w:rsid w:val="003E1CF4"/>
    <w:rsid w:val="003E1E97"/>
    <w:rsid w:val="003E23A4"/>
    <w:rsid w:val="003E242C"/>
    <w:rsid w:val="003E25B6"/>
    <w:rsid w:val="003E2653"/>
    <w:rsid w:val="003E27B0"/>
    <w:rsid w:val="003E2818"/>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ED2"/>
    <w:rsid w:val="003E541C"/>
    <w:rsid w:val="003E5BC7"/>
    <w:rsid w:val="003E5DD3"/>
    <w:rsid w:val="003E5FFF"/>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BB"/>
    <w:rsid w:val="003F20B0"/>
    <w:rsid w:val="003F20E2"/>
    <w:rsid w:val="003F2244"/>
    <w:rsid w:val="003F23A7"/>
    <w:rsid w:val="003F2443"/>
    <w:rsid w:val="003F2564"/>
    <w:rsid w:val="003F2624"/>
    <w:rsid w:val="003F2711"/>
    <w:rsid w:val="003F2A56"/>
    <w:rsid w:val="003F2A8D"/>
    <w:rsid w:val="003F348A"/>
    <w:rsid w:val="003F3972"/>
    <w:rsid w:val="003F3B1E"/>
    <w:rsid w:val="003F3CD8"/>
    <w:rsid w:val="003F4501"/>
    <w:rsid w:val="003F4817"/>
    <w:rsid w:val="003F4933"/>
    <w:rsid w:val="003F4977"/>
    <w:rsid w:val="003F49EF"/>
    <w:rsid w:val="003F4A21"/>
    <w:rsid w:val="003F4E1C"/>
    <w:rsid w:val="003F515D"/>
    <w:rsid w:val="003F536B"/>
    <w:rsid w:val="003F560A"/>
    <w:rsid w:val="003F586D"/>
    <w:rsid w:val="003F62B4"/>
    <w:rsid w:val="003F62F9"/>
    <w:rsid w:val="003F64FC"/>
    <w:rsid w:val="003F682D"/>
    <w:rsid w:val="003F6853"/>
    <w:rsid w:val="003F6930"/>
    <w:rsid w:val="003F697D"/>
    <w:rsid w:val="003F6A55"/>
    <w:rsid w:val="003F73A0"/>
    <w:rsid w:val="003F74AC"/>
    <w:rsid w:val="003F75DD"/>
    <w:rsid w:val="003F7908"/>
    <w:rsid w:val="003F7A33"/>
    <w:rsid w:val="003F7A7C"/>
    <w:rsid w:val="003F7A96"/>
    <w:rsid w:val="003F7B00"/>
    <w:rsid w:val="003F7DFF"/>
    <w:rsid w:val="0040015E"/>
    <w:rsid w:val="00400181"/>
    <w:rsid w:val="004003AC"/>
    <w:rsid w:val="004003B0"/>
    <w:rsid w:val="00400400"/>
    <w:rsid w:val="00400427"/>
    <w:rsid w:val="004005BA"/>
    <w:rsid w:val="00400611"/>
    <w:rsid w:val="00400615"/>
    <w:rsid w:val="00400AB0"/>
    <w:rsid w:val="00400D86"/>
    <w:rsid w:val="00400E18"/>
    <w:rsid w:val="004010EF"/>
    <w:rsid w:val="004015E2"/>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898"/>
    <w:rsid w:val="004058C0"/>
    <w:rsid w:val="00405A60"/>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3E1"/>
    <w:rsid w:val="004155ED"/>
    <w:rsid w:val="0041577E"/>
    <w:rsid w:val="004157F6"/>
    <w:rsid w:val="004159D3"/>
    <w:rsid w:val="00415A14"/>
    <w:rsid w:val="00416091"/>
    <w:rsid w:val="004160B8"/>
    <w:rsid w:val="0041616C"/>
    <w:rsid w:val="0041622D"/>
    <w:rsid w:val="0041634C"/>
    <w:rsid w:val="0041637F"/>
    <w:rsid w:val="004165BF"/>
    <w:rsid w:val="00416A66"/>
    <w:rsid w:val="00416ACE"/>
    <w:rsid w:val="00416F3B"/>
    <w:rsid w:val="00417241"/>
    <w:rsid w:val="0041743D"/>
    <w:rsid w:val="004174FC"/>
    <w:rsid w:val="00417678"/>
    <w:rsid w:val="004177E7"/>
    <w:rsid w:val="00417A3B"/>
    <w:rsid w:val="00417B49"/>
    <w:rsid w:val="00417D10"/>
    <w:rsid w:val="00420126"/>
    <w:rsid w:val="00420249"/>
    <w:rsid w:val="004203CF"/>
    <w:rsid w:val="00420490"/>
    <w:rsid w:val="00420755"/>
    <w:rsid w:val="00420CB7"/>
    <w:rsid w:val="00420D53"/>
    <w:rsid w:val="004213C2"/>
    <w:rsid w:val="004213E8"/>
    <w:rsid w:val="0042156E"/>
    <w:rsid w:val="00421EC6"/>
    <w:rsid w:val="004222BF"/>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ACB"/>
    <w:rsid w:val="00430D78"/>
    <w:rsid w:val="00431149"/>
    <w:rsid w:val="0043189C"/>
    <w:rsid w:val="004318FF"/>
    <w:rsid w:val="00431CB1"/>
    <w:rsid w:val="00431DB5"/>
    <w:rsid w:val="00431EDB"/>
    <w:rsid w:val="0043262E"/>
    <w:rsid w:val="0043270B"/>
    <w:rsid w:val="00432780"/>
    <w:rsid w:val="00432B83"/>
    <w:rsid w:val="00432F8F"/>
    <w:rsid w:val="00432F9E"/>
    <w:rsid w:val="00433106"/>
    <w:rsid w:val="0043313F"/>
    <w:rsid w:val="0043359F"/>
    <w:rsid w:val="00433D8A"/>
    <w:rsid w:val="00434066"/>
    <w:rsid w:val="00434550"/>
    <w:rsid w:val="004345D3"/>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22F"/>
    <w:rsid w:val="0044142F"/>
    <w:rsid w:val="0044173B"/>
    <w:rsid w:val="004425C2"/>
    <w:rsid w:val="004426FE"/>
    <w:rsid w:val="00442791"/>
    <w:rsid w:val="00442824"/>
    <w:rsid w:val="00442872"/>
    <w:rsid w:val="004429FA"/>
    <w:rsid w:val="00442FBF"/>
    <w:rsid w:val="00442FFB"/>
    <w:rsid w:val="004430EE"/>
    <w:rsid w:val="004430FD"/>
    <w:rsid w:val="00443586"/>
    <w:rsid w:val="004435E2"/>
    <w:rsid w:val="004439AB"/>
    <w:rsid w:val="00443A73"/>
    <w:rsid w:val="00443BC9"/>
    <w:rsid w:val="00443E71"/>
    <w:rsid w:val="004442A7"/>
    <w:rsid w:val="00444582"/>
    <w:rsid w:val="0044463C"/>
    <w:rsid w:val="00444741"/>
    <w:rsid w:val="00444901"/>
    <w:rsid w:val="00444934"/>
    <w:rsid w:val="00444982"/>
    <w:rsid w:val="00444E00"/>
    <w:rsid w:val="00444F5E"/>
    <w:rsid w:val="00445513"/>
    <w:rsid w:val="00445625"/>
    <w:rsid w:val="00445907"/>
    <w:rsid w:val="0044596D"/>
    <w:rsid w:val="00445CFF"/>
    <w:rsid w:val="00445FB3"/>
    <w:rsid w:val="004462AF"/>
    <w:rsid w:val="00446424"/>
    <w:rsid w:val="004464AD"/>
    <w:rsid w:val="0044662A"/>
    <w:rsid w:val="00447842"/>
    <w:rsid w:val="004478FA"/>
    <w:rsid w:val="00447A34"/>
    <w:rsid w:val="00447FB0"/>
    <w:rsid w:val="004502F1"/>
    <w:rsid w:val="004503F9"/>
    <w:rsid w:val="00450778"/>
    <w:rsid w:val="004507F2"/>
    <w:rsid w:val="00450D3B"/>
    <w:rsid w:val="00450E48"/>
    <w:rsid w:val="0045169D"/>
    <w:rsid w:val="004518D5"/>
    <w:rsid w:val="00451AE6"/>
    <w:rsid w:val="00451B06"/>
    <w:rsid w:val="00451BEB"/>
    <w:rsid w:val="004520FE"/>
    <w:rsid w:val="00452211"/>
    <w:rsid w:val="004526C9"/>
    <w:rsid w:val="004527C0"/>
    <w:rsid w:val="00452D50"/>
    <w:rsid w:val="004533ED"/>
    <w:rsid w:val="00453871"/>
    <w:rsid w:val="00453980"/>
    <w:rsid w:val="00453BB4"/>
    <w:rsid w:val="00453DEF"/>
    <w:rsid w:val="004540AC"/>
    <w:rsid w:val="004543E4"/>
    <w:rsid w:val="004545E5"/>
    <w:rsid w:val="004548E5"/>
    <w:rsid w:val="00454ACD"/>
    <w:rsid w:val="00454BD5"/>
    <w:rsid w:val="00454E44"/>
    <w:rsid w:val="00454F08"/>
    <w:rsid w:val="00454F85"/>
    <w:rsid w:val="00454FEE"/>
    <w:rsid w:val="00455105"/>
    <w:rsid w:val="00455CFC"/>
    <w:rsid w:val="00455E20"/>
    <w:rsid w:val="00456084"/>
    <w:rsid w:val="00456114"/>
    <w:rsid w:val="0045623E"/>
    <w:rsid w:val="00456309"/>
    <w:rsid w:val="00456406"/>
    <w:rsid w:val="00456528"/>
    <w:rsid w:val="00456971"/>
    <w:rsid w:val="00456AC7"/>
    <w:rsid w:val="0045742D"/>
    <w:rsid w:val="00457B50"/>
    <w:rsid w:val="00457C5E"/>
    <w:rsid w:val="00457CA0"/>
    <w:rsid w:val="0046026D"/>
    <w:rsid w:val="0046027A"/>
    <w:rsid w:val="00460535"/>
    <w:rsid w:val="004605CC"/>
    <w:rsid w:val="0046072D"/>
    <w:rsid w:val="00460921"/>
    <w:rsid w:val="00460958"/>
    <w:rsid w:val="00460D3C"/>
    <w:rsid w:val="00460DE0"/>
    <w:rsid w:val="00460DF0"/>
    <w:rsid w:val="0046110A"/>
    <w:rsid w:val="004612C8"/>
    <w:rsid w:val="0046136B"/>
    <w:rsid w:val="004614A1"/>
    <w:rsid w:val="0046164D"/>
    <w:rsid w:val="004616E5"/>
    <w:rsid w:val="004616FF"/>
    <w:rsid w:val="0046194F"/>
    <w:rsid w:val="00461C00"/>
    <w:rsid w:val="00461C45"/>
    <w:rsid w:val="00461DC7"/>
    <w:rsid w:val="00461DE0"/>
    <w:rsid w:val="00462189"/>
    <w:rsid w:val="004622A1"/>
    <w:rsid w:val="004622D0"/>
    <w:rsid w:val="00462420"/>
    <w:rsid w:val="0046260A"/>
    <w:rsid w:val="0046287B"/>
    <w:rsid w:val="00462A8E"/>
    <w:rsid w:val="00462B09"/>
    <w:rsid w:val="00462B31"/>
    <w:rsid w:val="00462E22"/>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26D"/>
    <w:rsid w:val="0046765D"/>
    <w:rsid w:val="004677BC"/>
    <w:rsid w:val="00467DAA"/>
    <w:rsid w:val="00470415"/>
    <w:rsid w:val="0047041E"/>
    <w:rsid w:val="00470436"/>
    <w:rsid w:val="0047045E"/>
    <w:rsid w:val="00470628"/>
    <w:rsid w:val="00470750"/>
    <w:rsid w:val="00470893"/>
    <w:rsid w:val="00470A49"/>
    <w:rsid w:val="004713E2"/>
    <w:rsid w:val="004714A0"/>
    <w:rsid w:val="0047166D"/>
    <w:rsid w:val="00471707"/>
    <w:rsid w:val="00471856"/>
    <w:rsid w:val="00471901"/>
    <w:rsid w:val="00471DB0"/>
    <w:rsid w:val="00471FAB"/>
    <w:rsid w:val="00471FDD"/>
    <w:rsid w:val="00471FFA"/>
    <w:rsid w:val="0047253B"/>
    <w:rsid w:val="004728E2"/>
    <w:rsid w:val="00472911"/>
    <w:rsid w:val="00472ACB"/>
    <w:rsid w:val="004735E8"/>
    <w:rsid w:val="004737D3"/>
    <w:rsid w:val="004739B2"/>
    <w:rsid w:val="00473F5F"/>
    <w:rsid w:val="00473FC1"/>
    <w:rsid w:val="0047410D"/>
    <w:rsid w:val="00474295"/>
    <w:rsid w:val="00474384"/>
    <w:rsid w:val="00474431"/>
    <w:rsid w:val="0047475B"/>
    <w:rsid w:val="004748A1"/>
    <w:rsid w:val="004749EF"/>
    <w:rsid w:val="00474EA9"/>
    <w:rsid w:val="00475260"/>
    <w:rsid w:val="0047539C"/>
    <w:rsid w:val="004753D8"/>
    <w:rsid w:val="004755D5"/>
    <w:rsid w:val="00475674"/>
    <w:rsid w:val="00475BC8"/>
    <w:rsid w:val="00475D13"/>
    <w:rsid w:val="00475E50"/>
    <w:rsid w:val="00475E54"/>
    <w:rsid w:val="00475E66"/>
    <w:rsid w:val="00475F90"/>
    <w:rsid w:val="00476549"/>
    <w:rsid w:val="00476D14"/>
    <w:rsid w:val="00476D8B"/>
    <w:rsid w:val="00476E27"/>
    <w:rsid w:val="00476E98"/>
    <w:rsid w:val="00476EAE"/>
    <w:rsid w:val="004774C5"/>
    <w:rsid w:val="004775ED"/>
    <w:rsid w:val="004778C0"/>
    <w:rsid w:val="00477B60"/>
    <w:rsid w:val="00477C66"/>
    <w:rsid w:val="00477E7C"/>
    <w:rsid w:val="0048032D"/>
    <w:rsid w:val="00480B03"/>
    <w:rsid w:val="00480C47"/>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39"/>
    <w:rsid w:val="00483641"/>
    <w:rsid w:val="004837A3"/>
    <w:rsid w:val="00483D11"/>
    <w:rsid w:val="00483D20"/>
    <w:rsid w:val="00483F8D"/>
    <w:rsid w:val="0048406D"/>
    <w:rsid w:val="004844FB"/>
    <w:rsid w:val="00484902"/>
    <w:rsid w:val="00484C46"/>
    <w:rsid w:val="00484DC1"/>
    <w:rsid w:val="0048542B"/>
    <w:rsid w:val="004856EF"/>
    <w:rsid w:val="0048598C"/>
    <w:rsid w:val="00485998"/>
    <w:rsid w:val="00485A0B"/>
    <w:rsid w:val="00485E8A"/>
    <w:rsid w:val="004862DE"/>
    <w:rsid w:val="004864FB"/>
    <w:rsid w:val="004869B5"/>
    <w:rsid w:val="00486F6D"/>
    <w:rsid w:val="00487866"/>
    <w:rsid w:val="00487A4C"/>
    <w:rsid w:val="00487F28"/>
    <w:rsid w:val="004900B3"/>
    <w:rsid w:val="00490185"/>
    <w:rsid w:val="004904D7"/>
    <w:rsid w:val="00490532"/>
    <w:rsid w:val="00490649"/>
    <w:rsid w:val="0049093B"/>
    <w:rsid w:val="00490A72"/>
    <w:rsid w:val="00490AD7"/>
    <w:rsid w:val="00490DCA"/>
    <w:rsid w:val="00490E94"/>
    <w:rsid w:val="00490EE3"/>
    <w:rsid w:val="004911FB"/>
    <w:rsid w:val="00491294"/>
    <w:rsid w:val="004912CF"/>
    <w:rsid w:val="0049143D"/>
    <w:rsid w:val="004917C1"/>
    <w:rsid w:val="004918A0"/>
    <w:rsid w:val="004922B4"/>
    <w:rsid w:val="004924E5"/>
    <w:rsid w:val="00492597"/>
    <w:rsid w:val="00492619"/>
    <w:rsid w:val="004927F3"/>
    <w:rsid w:val="00492BB1"/>
    <w:rsid w:val="00492C2F"/>
    <w:rsid w:val="0049349F"/>
    <w:rsid w:val="004935A4"/>
    <w:rsid w:val="004938AA"/>
    <w:rsid w:val="00493CBA"/>
    <w:rsid w:val="00493D08"/>
    <w:rsid w:val="00493F66"/>
    <w:rsid w:val="004949D8"/>
    <w:rsid w:val="00494E75"/>
    <w:rsid w:val="00495071"/>
    <w:rsid w:val="0049536C"/>
    <w:rsid w:val="00495921"/>
    <w:rsid w:val="00495C78"/>
    <w:rsid w:val="00495E0F"/>
    <w:rsid w:val="00495F5B"/>
    <w:rsid w:val="004961DB"/>
    <w:rsid w:val="0049653E"/>
    <w:rsid w:val="0049656C"/>
    <w:rsid w:val="00496BEF"/>
    <w:rsid w:val="00496D26"/>
    <w:rsid w:val="00496DC2"/>
    <w:rsid w:val="00496E38"/>
    <w:rsid w:val="00497404"/>
    <w:rsid w:val="00497B07"/>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2A9"/>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30B"/>
    <w:rsid w:val="004A746B"/>
    <w:rsid w:val="004A770C"/>
    <w:rsid w:val="004A778F"/>
    <w:rsid w:val="004A77E0"/>
    <w:rsid w:val="004A7C0D"/>
    <w:rsid w:val="004A7EE7"/>
    <w:rsid w:val="004A7FB0"/>
    <w:rsid w:val="004B00DB"/>
    <w:rsid w:val="004B0706"/>
    <w:rsid w:val="004B0780"/>
    <w:rsid w:val="004B0787"/>
    <w:rsid w:val="004B1313"/>
    <w:rsid w:val="004B169E"/>
    <w:rsid w:val="004B19BB"/>
    <w:rsid w:val="004B1C42"/>
    <w:rsid w:val="004B24DB"/>
    <w:rsid w:val="004B25DA"/>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5610"/>
    <w:rsid w:val="004B6301"/>
    <w:rsid w:val="004B68D0"/>
    <w:rsid w:val="004B6C13"/>
    <w:rsid w:val="004B6FFB"/>
    <w:rsid w:val="004B70D5"/>
    <w:rsid w:val="004B7311"/>
    <w:rsid w:val="004B771F"/>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1F2D"/>
    <w:rsid w:val="004C20BE"/>
    <w:rsid w:val="004C21AA"/>
    <w:rsid w:val="004C2371"/>
    <w:rsid w:val="004C2489"/>
    <w:rsid w:val="004C28A7"/>
    <w:rsid w:val="004C2D2F"/>
    <w:rsid w:val="004C2F01"/>
    <w:rsid w:val="004C30AE"/>
    <w:rsid w:val="004C3180"/>
    <w:rsid w:val="004C32D8"/>
    <w:rsid w:val="004C3472"/>
    <w:rsid w:val="004C34E8"/>
    <w:rsid w:val="004C3AD1"/>
    <w:rsid w:val="004C3C51"/>
    <w:rsid w:val="004C419F"/>
    <w:rsid w:val="004C42E9"/>
    <w:rsid w:val="004C45FC"/>
    <w:rsid w:val="004C47FE"/>
    <w:rsid w:val="004C4B36"/>
    <w:rsid w:val="004C4BCE"/>
    <w:rsid w:val="004C4BF3"/>
    <w:rsid w:val="004C4C03"/>
    <w:rsid w:val="004C4F33"/>
    <w:rsid w:val="004C521E"/>
    <w:rsid w:val="004C5283"/>
    <w:rsid w:val="004C566C"/>
    <w:rsid w:val="004C5B15"/>
    <w:rsid w:val="004C5C44"/>
    <w:rsid w:val="004C5EF0"/>
    <w:rsid w:val="004C5FA4"/>
    <w:rsid w:val="004C63D6"/>
    <w:rsid w:val="004C660B"/>
    <w:rsid w:val="004C730E"/>
    <w:rsid w:val="004C7739"/>
    <w:rsid w:val="004C7BDF"/>
    <w:rsid w:val="004C7D92"/>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AF"/>
    <w:rsid w:val="004D27C4"/>
    <w:rsid w:val="004D2E57"/>
    <w:rsid w:val="004D30AD"/>
    <w:rsid w:val="004D3251"/>
    <w:rsid w:val="004D3403"/>
    <w:rsid w:val="004D39CA"/>
    <w:rsid w:val="004D40D5"/>
    <w:rsid w:val="004D41FC"/>
    <w:rsid w:val="004D4797"/>
    <w:rsid w:val="004D4968"/>
    <w:rsid w:val="004D4A8A"/>
    <w:rsid w:val="004D4ABF"/>
    <w:rsid w:val="004D4E24"/>
    <w:rsid w:val="004D50CC"/>
    <w:rsid w:val="004D5291"/>
    <w:rsid w:val="004D58D1"/>
    <w:rsid w:val="004D5C87"/>
    <w:rsid w:val="004D5F02"/>
    <w:rsid w:val="004D602D"/>
    <w:rsid w:val="004D6115"/>
    <w:rsid w:val="004D62E5"/>
    <w:rsid w:val="004D65BA"/>
    <w:rsid w:val="004D68C0"/>
    <w:rsid w:val="004D703C"/>
    <w:rsid w:val="004D70E1"/>
    <w:rsid w:val="004D710C"/>
    <w:rsid w:val="004E0033"/>
    <w:rsid w:val="004E00F1"/>
    <w:rsid w:val="004E03BE"/>
    <w:rsid w:val="004E070F"/>
    <w:rsid w:val="004E071E"/>
    <w:rsid w:val="004E0ABB"/>
    <w:rsid w:val="004E0CD0"/>
    <w:rsid w:val="004E1260"/>
    <w:rsid w:val="004E187E"/>
    <w:rsid w:val="004E1CBB"/>
    <w:rsid w:val="004E1D07"/>
    <w:rsid w:val="004E209D"/>
    <w:rsid w:val="004E21D3"/>
    <w:rsid w:val="004E2E33"/>
    <w:rsid w:val="004E2EE1"/>
    <w:rsid w:val="004E2F51"/>
    <w:rsid w:val="004E3579"/>
    <w:rsid w:val="004E3631"/>
    <w:rsid w:val="004E3847"/>
    <w:rsid w:val="004E3892"/>
    <w:rsid w:val="004E3B0E"/>
    <w:rsid w:val="004E3F8E"/>
    <w:rsid w:val="004E3FD8"/>
    <w:rsid w:val="004E471C"/>
    <w:rsid w:val="004E4879"/>
    <w:rsid w:val="004E4EF1"/>
    <w:rsid w:val="004E524E"/>
    <w:rsid w:val="004E527C"/>
    <w:rsid w:val="004E53AE"/>
    <w:rsid w:val="004E5449"/>
    <w:rsid w:val="004E562D"/>
    <w:rsid w:val="004E5710"/>
    <w:rsid w:val="004E5788"/>
    <w:rsid w:val="004E5C61"/>
    <w:rsid w:val="004E5ED1"/>
    <w:rsid w:val="004E6158"/>
    <w:rsid w:val="004E6184"/>
    <w:rsid w:val="004E637D"/>
    <w:rsid w:val="004E6463"/>
    <w:rsid w:val="004E6CEA"/>
    <w:rsid w:val="004E6EAC"/>
    <w:rsid w:val="004E6F18"/>
    <w:rsid w:val="004E6FA2"/>
    <w:rsid w:val="004E76A5"/>
    <w:rsid w:val="004E7B18"/>
    <w:rsid w:val="004E7B7F"/>
    <w:rsid w:val="004E7C11"/>
    <w:rsid w:val="004E7C85"/>
    <w:rsid w:val="004F01B4"/>
    <w:rsid w:val="004F020A"/>
    <w:rsid w:val="004F02AB"/>
    <w:rsid w:val="004F04C0"/>
    <w:rsid w:val="004F0E7D"/>
    <w:rsid w:val="004F131A"/>
    <w:rsid w:val="004F133C"/>
    <w:rsid w:val="004F13D2"/>
    <w:rsid w:val="004F1443"/>
    <w:rsid w:val="004F152A"/>
    <w:rsid w:val="004F1633"/>
    <w:rsid w:val="004F180E"/>
    <w:rsid w:val="004F18ED"/>
    <w:rsid w:val="004F1A00"/>
    <w:rsid w:val="004F1AEF"/>
    <w:rsid w:val="004F1F9C"/>
    <w:rsid w:val="004F20AA"/>
    <w:rsid w:val="004F220A"/>
    <w:rsid w:val="004F23B1"/>
    <w:rsid w:val="004F274D"/>
    <w:rsid w:val="004F2826"/>
    <w:rsid w:val="004F2AA6"/>
    <w:rsid w:val="004F2B9C"/>
    <w:rsid w:val="004F2CCE"/>
    <w:rsid w:val="004F304B"/>
    <w:rsid w:val="004F3368"/>
    <w:rsid w:val="004F3546"/>
    <w:rsid w:val="004F359A"/>
    <w:rsid w:val="004F3D55"/>
    <w:rsid w:val="004F3DD1"/>
    <w:rsid w:val="004F4BD8"/>
    <w:rsid w:val="004F4E53"/>
    <w:rsid w:val="004F4E79"/>
    <w:rsid w:val="004F5348"/>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355"/>
    <w:rsid w:val="005004F7"/>
    <w:rsid w:val="00500798"/>
    <w:rsid w:val="005007E7"/>
    <w:rsid w:val="00500946"/>
    <w:rsid w:val="00500A59"/>
    <w:rsid w:val="00500B67"/>
    <w:rsid w:val="00500D79"/>
    <w:rsid w:val="0050132F"/>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1C"/>
    <w:rsid w:val="00506571"/>
    <w:rsid w:val="0050680A"/>
    <w:rsid w:val="0050685C"/>
    <w:rsid w:val="005068F0"/>
    <w:rsid w:val="00506A8D"/>
    <w:rsid w:val="00506B00"/>
    <w:rsid w:val="00506C2E"/>
    <w:rsid w:val="00506D5A"/>
    <w:rsid w:val="00506DBC"/>
    <w:rsid w:val="005074C9"/>
    <w:rsid w:val="00507754"/>
    <w:rsid w:val="00507CAF"/>
    <w:rsid w:val="00510374"/>
    <w:rsid w:val="00510444"/>
    <w:rsid w:val="0051049B"/>
    <w:rsid w:val="0051058C"/>
    <w:rsid w:val="00510620"/>
    <w:rsid w:val="00510626"/>
    <w:rsid w:val="00510A6E"/>
    <w:rsid w:val="00510CE2"/>
    <w:rsid w:val="0051110C"/>
    <w:rsid w:val="00511599"/>
    <w:rsid w:val="005119D6"/>
    <w:rsid w:val="00511E67"/>
    <w:rsid w:val="00512536"/>
    <w:rsid w:val="005126FC"/>
    <w:rsid w:val="00512747"/>
    <w:rsid w:val="00512925"/>
    <w:rsid w:val="00512A7B"/>
    <w:rsid w:val="00512C72"/>
    <w:rsid w:val="00512D39"/>
    <w:rsid w:val="00512F57"/>
    <w:rsid w:val="005138A5"/>
    <w:rsid w:val="00513A89"/>
    <w:rsid w:val="00513ACA"/>
    <w:rsid w:val="00513B8C"/>
    <w:rsid w:val="00513EAD"/>
    <w:rsid w:val="00513F8F"/>
    <w:rsid w:val="00513FBD"/>
    <w:rsid w:val="005147E7"/>
    <w:rsid w:val="005149A2"/>
    <w:rsid w:val="00514A28"/>
    <w:rsid w:val="00514CEE"/>
    <w:rsid w:val="005150E4"/>
    <w:rsid w:val="0051548D"/>
    <w:rsid w:val="00515507"/>
    <w:rsid w:val="005156CB"/>
    <w:rsid w:val="00515708"/>
    <w:rsid w:val="00515746"/>
    <w:rsid w:val="00515907"/>
    <w:rsid w:val="00515E2B"/>
    <w:rsid w:val="0051640A"/>
    <w:rsid w:val="00516B96"/>
    <w:rsid w:val="00516E9E"/>
    <w:rsid w:val="00516EB8"/>
    <w:rsid w:val="005173A4"/>
    <w:rsid w:val="005179DC"/>
    <w:rsid w:val="00517BD7"/>
    <w:rsid w:val="0052001B"/>
    <w:rsid w:val="00520518"/>
    <w:rsid w:val="0052098B"/>
    <w:rsid w:val="00520AE3"/>
    <w:rsid w:val="00520DFF"/>
    <w:rsid w:val="00521294"/>
    <w:rsid w:val="0052173F"/>
    <w:rsid w:val="00521ACF"/>
    <w:rsid w:val="00521B34"/>
    <w:rsid w:val="00521D65"/>
    <w:rsid w:val="005221A4"/>
    <w:rsid w:val="005227BA"/>
    <w:rsid w:val="00523366"/>
    <w:rsid w:val="0052381F"/>
    <w:rsid w:val="00523A45"/>
    <w:rsid w:val="00523E18"/>
    <w:rsid w:val="00523F32"/>
    <w:rsid w:val="0052422C"/>
    <w:rsid w:val="0052422E"/>
    <w:rsid w:val="005242C4"/>
    <w:rsid w:val="005244D5"/>
    <w:rsid w:val="00524582"/>
    <w:rsid w:val="00524AD1"/>
    <w:rsid w:val="00524AE9"/>
    <w:rsid w:val="00524E6A"/>
    <w:rsid w:val="005251DA"/>
    <w:rsid w:val="00525407"/>
    <w:rsid w:val="00525936"/>
    <w:rsid w:val="00525F71"/>
    <w:rsid w:val="0052624F"/>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AA"/>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640"/>
    <w:rsid w:val="005378C0"/>
    <w:rsid w:val="00537989"/>
    <w:rsid w:val="00537BE9"/>
    <w:rsid w:val="00540055"/>
    <w:rsid w:val="00540147"/>
    <w:rsid w:val="00540258"/>
    <w:rsid w:val="005402F4"/>
    <w:rsid w:val="00540725"/>
    <w:rsid w:val="005408AA"/>
    <w:rsid w:val="00540C7A"/>
    <w:rsid w:val="005417A0"/>
    <w:rsid w:val="005417ED"/>
    <w:rsid w:val="0054183A"/>
    <w:rsid w:val="00541D0D"/>
    <w:rsid w:val="00541E2B"/>
    <w:rsid w:val="005421BB"/>
    <w:rsid w:val="00542548"/>
    <w:rsid w:val="00542750"/>
    <w:rsid w:val="00542761"/>
    <w:rsid w:val="005427EE"/>
    <w:rsid w:val="00542B7C"/>
    <w:rsid w:val="00542CA3"/>
    <w:rsid w:val="0054340E"/>
    <w:rsid w:val="0054348B"/>
    <w:rsid w:val="005436D7"/>
    <w:rsid w:val="00543703"/>
    <w:rsid w:val="005438E4"/>
    <w:rsid w:val="00543A06"/>
    <w:rsid w:val="00543A66"/>
    <w:rsid w:val="00543A83"/>
    <w:rsid w:val="00543B1F"/>
    <w:rsid w:val="00543D59"/>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05"/>
    <w:rsid w:val="005471A3"/>
    <w:rsid w:val="00547D9B"/>
    <w:rsid w:val="00547F14"/>
    <w:rsid w:val="00550243"/>
    <w:rsid w:val="00550515"/>
    <w:rsid w:val="0055088A"/>
    <w:rsid w:val="00550D6F"/>
    <w:rsid w:val="005511B1"/>
    <w:rsid w:val="00551248"/>
    <w:rsid w:val="00551483"/>
    <w:rsid w:val="0055157F"/>
    <w:rsid w:val="00551593"/>
    <w:rsid w:val="005517E3"/>
    <w:rsid w:val="00551B6D"/>
    <w:rsid w:val="00551E52"/>
    <w:rsid w:val="00552038"/>
    <w:rsid w:val="0055233E"/>
    <w:rsid w:val="00552521"/>
    <w:rsid w:val="00552569"/>
    <w:rsid w:val="0055286E"/>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2B"/>
    <w:rsid w:val="00555D6F"/>
    <w:rsid w:val="00556680"/>
    <w:rsid w:val="005567BF"/>
    <w:rsid w:val="005569D2"/>
    <w:rsid w:val="00556BD3"/>
    <w:rsid w:val="00556CA4"/>
    <w:rsid w:val="00556F39"/>
    <w:rsid w:val="005570AE"/>
    <w:rsid w:val="005570E7"/>
    <w:rsid w:val="0055718D"/>
    <w:rsid w:val="00557464"/>
    <w:rsid w:val="00557580"/>
    <w:rsid w:val="0055771C"/>
    <w:rsid w:val="00557A2C"/>
    <w:rsid w:val="00557CAB"/>
    <w:rsid w:val="00557D87"/>
    <w:rsid w:val="00557EE4"/>
    <w:rsid w:val="00560665"/>
    <w:rsid w:val="00560AC9"/>
    <w:rsid w:val="00561250"/>
    <w:rsid w:val="0056134D"/>
    <w:rsid w:val="00561A95"/>
    <w:rsid w:val="00561BF6"/>
    <w:rsid w:val="00562757"/>
    <w:rsid w:val="005627C0"/>
    <w:rsid w:val="005628E6"/>
    <w:rsid w:val="00562936"/>
    <w:rsid w:val="0056297F"/>
    <w:rsid w:val="00562CDC"/>
    <w:rsid w:val="00563486"/>
    <w:rsid w:val="00563787"/>
    <w:rsid w:val="00563FD2"/>
    <w:rsid w:val="0056434D"/>
    <w:rsid w:val="00564597"/>
    <w:rsid w:val="00564EB9"/>
    <w:rsid w:val="00564ED1"/>
    <w:rsid w:val="00565321"/>
    <w:rsid w:val="00565F03"/>
    <w:rsid w:val="00565FC8"/>
    <w:rsid w:val="00565FEF"/>
    <w:rsid w:val="00566855"/>
    <w:rsid w:val="00566C25"/>
    <w:rsid w:val="0056719E"/>
    <w:rsid w:val="00567207"/>
    <w:rsid w:val="0056751A"/>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AC"/>
    <w:rsid w:val="005708C3"/>
    <w:rsid w:val="005708C6"/>
    <w:rsid w:val="00570C83"/>
    <w:rsid w:val="00570EF6"/>
    <w:rsid w:val="00571358"/>
    <w:rsid w:val="00571382"/>
    <w:rsid w:val="005713EF"/>
    <w:rsid w:val="0057195D"/>
    <w:rsid w:val="005719AD"/>
    <w:rsid w:val="005719F4"/>
    <w:rsid w:val="00571B71"/>
    <w:rsid w:val="00571EB6"/>
    <w:rsid w:val="0057229E"/>
    <w:rsid w:val="00572551"/>
    <w:rsid w:val="00572583"/>
    <w:rsid w:val="005725D9"/>
    <w:rsid w:val="00572643"/>
    <w:rsid w:val="00572995"/>
    <w:rsid w:val="005729A6"/>
    <w:rsid w:val="00572DAD"/>
    <w:rsid w:val="00572F26"/>
    <w:rsid w:val="0057308F"/>
    <w:rsid w:val="005730FF"/>
    <w:rsid w:val="0057380A"/>
    <w:rsid w:val="00573BB0"/>
    <w:rsid w:val="00573D2B"/>
    <w:rsid w:val="00573F24"/>
    <w:rsid w:val="00574167"/>
    <w:rsid w:val="00574D14"/>
    <w:rsid w:val="00574D6F"/>
    <w:rsid w:val="00574FDC"/>
    <w:rsid w:val="005753CA"/>
    <w:rsid w:val="005753DB"/>
    <w:rsid w:val="005756BD"/>
    <w:rsid w:val="00575A53"/>
    <w:rsid w:val="00575E09"/>
    <w:rsid w:val="005760C5"/>
    <w:rsid w:val="005761C1"/>
    <w:rsid w:val="0057621D"/>
    <w:rsid w:val="005762B5"/>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40A"/>
    <w:rsid w:val="005829CC"/>
    <w:rsid w:val="00582E3D"/>
    <w:rsid w:val="00583147"/>
    <w:rsid w:val="005836D0"/>
    <w:rsid w:val="005838C8"/>
    <w:rsid w:val="00583DEF"/>
    <w:rsid w:val="00583E78"/>
    <w:rsid w:val="00584496"/>
    <w:rsid w:val="005846A7"/>
    <w:rsid w:val="00584AA2"/>
    <w:rsid w:val="005852AA"/>
    <w:rsid w:val="005855AF"/>
    <w:rsid w:val="00585867"/>
    <w:rsid w:val="00585991"/>
    <w:rsid w:val="005859D1"/>
    <w:rsid w:val="00585C3A"/>
    <w:rsid w:val="00585EB3"/>
    <w:rsid w:val="00586013"/>
    <w:rsid w:val="00586182"/>
    <w:rsid w:val="0058628A"/>
    <w:rsid w:val="00586B34"/>
    <w:rsid w:val="00586C24"/>
    <w:rsid w:val="00587117"/>
    <w:rsid w:val="0058759B"/>
    <w:rsid w:val="0058764D"/>
    <w:rsid w:val="00587FD7"/>
    <w:rsid w:val="005909AD"/>
    <w:rsid w:val="00590BF6"/>
    <w:rsid w:val="00590F80"/>
    <w:rsid w:val="005915C8"/>
    <w:rsid w:val="00591B9C"/>
    <w:rsid w:val="00591C29"/>
    <w:rsid w:val="0059203D"/>
    <w:rsid w:val="00592160"/>
    <w:rsid w:val="00592259"/>
    <w:rsid w:val="005923C9"/>
    <w:rsid w:val="00592630"/>
    <w:rsid w:val="0059284F"/>
    <w:rsid w:val="00592E68"/>
    <w:rsid w:val="00592FD6"/>
    <w:rsid w:val="0059316F"/>
    <w:rsid w:val="0059323A"/>
    <w:rsid w:val="005932A7"/>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4E6"/>
    <w:rsid w:val="005968C4"/>
    <w:rsid w:val="00596B72"/>
    <w:rsid w:val="00596C01"/>
    <w:rsid w:val="0059715B"/>
    <w:rsid w:val="00597605"/>
    <w:rsid w:val="0059763A"/>
    <w:rsid w:val="005978AF"/>
    <w:rsid w:val="00597A36"/>
    <w:rsid w:val="00597DF6"/>
    <w:rsid w:val="00597FAA"/>
    <w:rsid w:val="005A0274"/>
    <w:rsid w:val="005A0406"/>
    <w:rsid w:val="005A049F"/>
    <w:rsid w:val="005A05C6"/>
    <w:rsid w:val="005A0753"/>
    <w:rsid w:val="005A0854"/>
    <w:rsid w:val="005A0CB6"/>
    <w:rsid w:val="005A0D36"/>
    <w:rsid w:val="005A0E88"/>
    <w:rsid w:val="005A0EDC"/>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2F8"/>
    <w:rsid w:val="005A4525"/>
    <w:rsid w:val="005A4F5B"/>
    <w:rsid w:val="005A4FEB"/>
    <w:rsid w:val="005A51BC"/>
    <w:rsid w:val="005A53A4"/>
    <w:rsid w:val="005A54DF"/>
    <w:rsid w:val="005A588D"/>
    <w:rsid w:val="005A59CF"/>
    <w:rsid w:val="005A6223"/>
    <w:rsid w:val="005A638E"/>
    <w:rsid w:val="005A6A3A"/>
    <w:rsid w:val="005A6AE7"/>
    <w:rsid w:val="005A6B69"/>
    <w:rsid w:val="005A6E87"/>
    <w:rsid w:val="005A7668"/>
    <w:rsid w:val="005A789F"/>
    <w:rsid w:val="005A7F72"/>
    <w:rsid w:val="005B0424"/>
    <w:rsid w:val="005B05DB"/>
    <w:rsid w:val="005B08EC"/>
    <w:rsid w:val="005B0A7D"/>
    <w:rsid w:val="005B0F18"/>
    <w:rsid w:val="005B1197"/>
    <w:rsid w:val="005B1207"/>
    <w:rsid w:val="005B16CC"/>
    <w:rsid w:val="005B18BB"/>
    <w:rsid w:val="005B2011"/>
    <w:rsid w:val="005B2269"/>
    <w:rsid w:val="005B2899"/>
    <w:rsid w:val="005B29DE"/>
    <w:rsid w:val="005B2DA2"/>
    <w:rsid w:val="005B2EB8"/>
    <w:rsid w:val="005B355C"/>
    <w:rsid w:val="005B3C7C"/>
    <w:rsid w:val="005B411A"/>
    <w:rsid w:val="005B4323"/>
    <w:rsid w:val="005B46DB"/>
    <w:rsid w:val="005B46FD"/>
    <w:rsid w:val="005B4911"/>
    <w:rsid w:val="005B4C5C"/>
    <w:rsid w:val="005B4C83"/>
    <w:rsid w:val="005B4E83"/>
    <w:rsid w:val="005B5082"/>
    <w:rsid w:val="005B50EF"/>
    <w:rsid w:val="005B5152"/>
    <w:rsid w:val="005B5425"/>
    <w:rsid w:val="005B54FE"/>
    <w:rsid w:val="005B5A40"/>
    <w:rsid w:val="005B5A55"/>
    <w:rsid w:val="005B5C9A"/>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08"/>
    <w:rsid w:val="005C3022"/>
    <w:rsid w:val="005C33CE"/>
    <w:rsid w:val="005C376D"/>
    <w:rsid w:val="005C428B"/>
    <w:rsid w:val="005C44FA"/>
    <w:rsid w:val="005C46D7"/>
    <w:rsid w:val="005C482B"/>
    <w:rsid w:val="005C49E2"/>
    <w:rsid w:val="005C4B4D"/>
    <w:rsid w:val="005C4CD6"/>
    <w:rsid w:val="005C4DE3"/>
    <w:rsid w:val="005C5024"/>
    <w:rsid w:val="005C5372"/>
    <w:rsid w:val="005C5379"/>
    <w:rsid w:val="005C537D"/>
    <w:rsid w:val="005C5425"/>
    <w:rsid w:val="005C5849"/>
    <w:rsid w:val="005C5A28"/>
    <w:rsid w:val="005C5AAA"/>
    <w:rsid w:val="005C6222"/>
    <w:rsid w:val="005C6B26"/>
    <w:rsid w:val="005C6BB5"/>
    <w:rsid w:val="005C6CEB"/>
    <w:rsid w:val="005C6D76"/>
    <w:rsid w:val="005C772B"/>
    <w:rsid w:val="005C7777"/>
    <w:rsid w:val="005C7A54"/>
    <w:rsid w:val="005C7CAD"/>
    <w:rsid w:val="005C7CF2"/>
    <w:rsid w:val="005C7EF8"/>
    <w:rsid w:val="005D00D7"/>
    <w:rsid w:val="005D01D7"/>
    <w:rsid w:val="005D02FA"/>
    <w:rsid w:val="005D047B"/>
    <w:rsid w:val="005D06F6"/>
    <w:rsid w:val="005D0790"/>
    <w:rsid w:val="005D0C3F"/>
    <w:rsid w:val="005D0D3E"/>
    <w:rsid w:val="005D10F4"/>
    <w:rsid w:val="005D17BF"/>
    <w:rsid w:val="005D17F9"/>
    <w:rsid w:val="005D18B1"/>
    <w:rsid w:val="005D1A65"/>
    <w:rsid w:val="005D1BE8"/>
    <w:rsid w:val="005D1C04"/>
    <w:rsid w:val="005D20FC"/>
    <w:rsid w:val="005D2355"/>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4E8E"/>
    <w:rsid w:val="005D5012"/>
    <w:rsid w:val="005D54EA"/>
    <w:rsid w:val="005D55BA"/>
    <w:rsid w:val="005D560A"/>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9C1"/>
    <w:rsid w:val="005E0D8E"/>
    <w:rsid w:val="005E0E7B"/>
    <w:rsid w:val="005E1393"/>
    <w:rsid w:val="005E1411"/>
    <w:rsid w:val="005E18CE"/>
    <w:rsid w:val="005E1BD0"/>
    <w:rsid w:val="005E1BE8"/>
    <w:rsid w:val="005E2C9A"/>
    <w:rsid w:val="005E3035"/>
    <w:rsid w:val="005E30A1"/>
    <w:rsid w:val="005E3292"/>
    <w:rsid w:val="005E3513"/>
    <w:rsid w:val="005E35FD"/>
    <w:rsid w:val="005E3741"/>
    <w:rsid w:val="005E383F"/>
    <w:rsid w:val="005E3AAC"/>
    <w:rsid w:val="005E3B77"/>
    <w:rsid w:val="005E3C18"/>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2AB4"/>
    <w:rsid w:val="005F2DC2"/>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D63"/>
    <w:rsid w:val="005F5E61"/>
    <w:rsid w:val="005F60B5"/>
    <w:rsid w:val="005F6400"/>
    <w:rsid w:val="005F660A"/>
    <w:rsid w:val="005F6697"/>
    <w:rsid w:val="005F69DD"/>
    <w:rsid w:val="005F6CA5"/>
    <w:rsid w:val="005F6EF0"/>
    <w:rsid w:val="005F6F60"/>
    <w:rsid w:val="005F6F9C"/>
    <w:rsid w:val="005F6FFC"/>
    <w:rsid w:val="005F76BE"/>
    <w:rsid w:val="005F7888"/>
    <w:rsid w:val="005F7CC1"/>
    <w:rsid w:val="005F7D8A"/>
    <w:rsid w:val="005F7DFD"/>
    <w:rsid w:val="006002BB"/>
    <w:rsid w:val="006004DE"/>
    <w:rsid w:val="00600AAB"/>
    <w:rsid w:val="00600B6C"/>
    <w:rsid w:val="00600BE4"/>
    <w:rsid w:val="00601072"/>
    <w:rsid w:val="00601097"/>
    <w:rsid w:val="0060115D"/>
    <w:rsid w:val="0060144E"/>
    <w:rsid w:val="00601F2C"/>
    <w:rsid w:val="00601FCD"/>
    <w:rsid w:val="00602354"/>
    <w:rsid w:val="0060254B"/>
    <w:rsid w:val="0060268D"/>
    <w:rsid w:val="006027D5"/>
    <w:rsid w:val="00602C49"/>
    <w:rsid w:val="00602E52"/>
    <w:rsid w:val="0060305B"/>
    <w:rsid w:val="00603990"/>
    <w:rsid w:val="006039C5"/>
    <w:rsid w:val="00603A0B"/>
    <w:rsid w:val="00603B1B"/>
    <w:rsid w:val="006043D7"/>
    <w:rsid w:val="00604594"/>
    <w:rsid w:val="00604708"/>
    <w:rsid w:val="00604CFF"/>
    <w:rsid w:val="00605399"/>
    <w:rsid w:val="006054EE"/>
    <w:rsid w:val="0060591D"/>
    <w:rsid w:val="006059EC"/>
    <w:rsid w:val="00605A02"/>
    <w:rsid w:val="00605A5D"/>
    <w:rsid w:val="00605B5D"/>
    <w:rsid w:val="00605D54"/>
    <w:rsid w:val="00606D4A"/>
    <w:rsid w:val="00606E5E"/>
    <w:rsid w:val="00606F72"/>
    <w:rsid w:val="006073C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0E"/>
    <w:rsid w:val="006134CE"/>
    <w:rsid w:val="00613895"/>
    <w:rsid w:val="006138D8"/>
    <w:rsid w:val="00613A55"/>
    <w:rsid w:val="00614016"/>
    <w:rsid w:val="00614064"/>
    <w:rsid w:val="006141D8"/>
    <w:rsid w:val="00614301"/>
    <w:rsid w:val="006144B0"/>
    <w:rsid w:val="006147D1"/>
    <w:rsid w:val="00614843"/>
    <w:rsid w:val="00614BDD"/>
    <w:rsid w:val="00614C2F"/>
    <w:rsid w:val="00614CB4"/>
    <w:rsid w:val="00614D1E"/>
    <w:rsid w:val="00614E35"/>
    <w:rsid w:val="00614E97"/>
    <w:rsid w:val="0061513A"/>
    <w:rsid w:val="0061524B"/>
    <w:rsid w:val="0061565F"/>
    <w:rsid w:val="006159FA"/>
    <w:rsid w:val="00615BDB"/>
    <w:rsid w:val="0061623F"/>
    <w:rsid w:val="006162D2"/>
    <w:rsid w:val="006167D6"/>
    <w:rsid w:val="00616885"/>
    <w:rsid w:val="00616982"/>
    <w:rsid w:val="00616B91"/>
    <w:rsid w:val="00616F90"/>
    <w:rsid w:val="0061717B"/>
    <w:rsid w:val="0061717F"/>
    <w:rsid w:val="006175CF"/>
    <w:rsid w:val="006178BC"/>
    <w:rsid w:val="00617928"/>
    <w:rsid w:val="00617B9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0ABD"/>
    <w:rsid w:val="00621367"/>
    <w:rsid w:val="006215AA"/>
    <w:rsid w:val="00621701"/>
    <w:rsid w:val="00621B6A"/>
    <w:rsid w:val="00621BDD"/>
    <w:rsid w:val="00621C0B"/>
    <w:rsid w:val="00621C72"/>
    <w:rsid w:val="00621CAD"/>
    <w:rsid w:val="00621F00"/>
    <w:rsid w:val="00623035"/>
    <w:rsid w:val="00623427"/>
    <w:rsid w:val="006234D4"/>
    <w:rsid w:val="00623682"/>
    <w:rsid w:val="00623AEB"/>
    <w:rsid w:val="00623D53"/>
    <w:rsid w:val="00623E4E"/>
    <w:rsid w:val="00624AE9"/>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BCA"/>
    <w:rsid w:val="00631007"/>
    <w:rsid w:val="00631042"/>
    <w:rsid w:val="0063111A"/>
    <w:rsid w:val="00631826"/>
    <w:rsid w:val="0063227C"/>
    <w:rsid w:val="006326BC"/>
    <w:rsid w:val="00632763"/>
    <w:rsid w:val="00632927"/>
    <w:rsid w:val="00632A0E"/>
    <w:rsid w:val="00632A4C"/>
    <w:rsid w:val="00632EEF"/>
    <w:rsid w:val="0063305B"/>
    <w:rsid w:val="00633424"/>
    <w:rsid w:val="0063362C"/>
    <w:rsid w:val="00633951"/>
    <w:rsid w:val="00633965"/>
    <w:rsid w:val="00633A3A"/>
    <w:rsid w:val="00633B5E"/>
    <w:rsid w:val="00633C0A"/>
    <w:rsid w:val="0063405E"/>
    <w:rsid w:val="006341AD"/>
    <w:rsid w:val="00634475"/>
    <w:rsid w:val="006344F7"/>
    <w:rsid w:val="006346F1"/>
    <w:rsid w:val="006347F5"/>
    <w:rsid w:val="0063511E"/>
    <w:rsid w:val="006353D0"/>
    <w:rsid w:val="006357D5"/>
    <w:rsid w:val="00635EDC"/>
    <w:rsid w:val="00635F56"/>
    <w:rsid w:val="00636094"/>
    <w:rsid w:val="0063633A"/>
    <w:rsid w:val="0063650D"/>
    <w:rsid w:val="0063661E"/>
    <w:rsid w:val="00636835"/>
    <w:rsid w:val="00636A76"/>
    <w:rsid w:val="006371C8"/>
    <w:rsid w:val="0063720A"/>
    <w:rsid w:val="0063726F"/>
    <w:rsid w:val="006373C7"/>
    <w:rsid w:val="00637E00"/>
    <w:rsid w:val="006401C6"/>
    <w:rsid w:val="00640207"/>
    <w:rsid w:val="00640222"/>
    <w:rsid w:val="00640442"/>
    <w:rsid w:val="006407CC"/>
    <w:rsid w:val="006408F1"/>
    <w:rsid w:val="00640955"/>
    <w:rsid w:val="006409F3"/>
    <w:rsid w:val="00640B73"/>
    <w:rsid w:val="00641061"/>
    <w:rsid w:val="006411DF"/>
    <w:rsid w:val="00641313"/>
    <w:rsid w:val="006413F9"/>
    <w:rsid w:val="0064179A"/>
    <w:rsid w:val="006419ED"/>
    <w:rsid w:val="006424E3"/>
    <w:rsid w:val="006427DE"/>
    <w:rsid w:val="00642976"/>
    <w:rsid w:val="00642D10"/>
    <w:rsid w:val="00642E65"/>
    <w:rsid w:val="006434E5"/>
    <w:rsid w:val="00643769"/>
    <w:rsid w:val="006437D5"/>
    <w:rsid w:val="00643891"/>
    <w:rsid w:val="00643DCD"/>
    <w:rsid w:val="00644200"/>
    <w:rsid w:val="00644267"/>
    <w:rsid w:val="0064428B"/>
    <w:rsid w:val="006442E5"/>
    <w:rsid w:val="0064439E"/>
    <w:rsid w:val="006443C6"/>
    <w:rsid w:val="00644511"/>
    <w:rsid w:val="006447E4"/>
    <w:rsid w:val="0064486C"/>
    <w:rsid w:val="00644AB6"/>
    <w:rsid w:val="00644E09"/>
    <w:rsid w:val="00644E60"/>
    <w:rsid w:val="00644EC7"/>
    <w:rsid w:val="00645190"/>
    <w:rsid w:val="006455E4"/>
    <w:rsid w:val="00645ACC"/>
    <w:rsid w:val="00645C2C"/>
    <w:rsid w:val="0064615B"/>
    <w:rsid w:val="0064669F"/>
    <w:rsid w:val="006466B5"/>
    <w:rsid w:val="00646C84"/>
    <w:rsid w:val="00647231"/>
    <w:rsid w:val="006477A7"/>
    <w:rsid w:val="00647BB6"/>
    <w:rsid w:val="00647CB3"/>
    <w:rsid w:val="00650052"/>
    <w:rsid w:val="006500A9"/>
    <w:rsid w:val="00650150"/>
    <w:rsid w:val="00650854"/>
    <w:rsid w:val="0065086F"/>
    <w:rsid w:val="00650D1E"/>
    <w:rsid w:val="00650D3F"/>
    <w:rsid w:val="00650D82"/>
    <w:rsid w:val="00650EB1"/>
    <w:rsid w:val="00650EB8"/>
    <w:rsid w:val="00650F15"/>
    <w:rsid w:val="00650F7C"/>
    <w:rsid w:val="00650FBE"/>
    <w:rsid w:val="006513D5"/>
    <w:rsid w:val="0065175B"/>
    <w:rsid w:val="006518B1"/>
    <w:rsid w:val="00651AD3"/>
    <w:rsid w:val="00651B74"/>
    <w:rsid w:val="00651FA0"/>
    <w:rsid w:val="0065214A"/>
    <w:rsid w:val="0065249E"/>
    <w:rsid w:val="00652CE2"/>
    <w:rsid w:val="006531E9"/>
    <w:rsid w:val="00653217"/>
    <w:rsid w:val="00653273"/>
    <w:rsid w:val="006535F4"/>
    <w:rsid w:val="00653FED"/>
    <w:rsid w:val="0065406F"/>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79B"/>
    <w:rsid w:val="00661852"/>
    <w:rsid w:val="00661B5D"/>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999"/>
    <w:rsid w:val="00663A5B"/>
    <w:rsid w:val="00663DAB"/>
    <w:rsid w:val="00663F72"/>
    <w:rsid w:val="0066428F"/>
    <w:rsid w:val="006643DA"/>
    <w:rsid w:val="00664678"/>
    <w:rsid w:val="006646F4"/>
    <w:rsid w:val="0066470B"/>
    <w:rsid w:val="00664DA7"/>
    <w:rsid w:val="00665229"/>
    <w:rsid w:val="00665316"/>
    <w:rsid w:val="006654E8"/>
    <w:rsid w:val="0066568F"/>
    <w:rsid w:val="00665ABF"/>
    <w:rsid w:val="00665CCE"/>
    <w:rsid w:val="006668E7"/>
    <w:rsid w:val="00666989"/>
    <w:rsid w:val="00666A57"/>
    <w:rsid w:val="00666E49"/>
    <w:rsid w:val="00666EE7"/>
    <w:rsid w:val="00666FED"/>
    <w:rsid w:val="006670DF"/>
    <w:rsid w:val="006672FC"/>
    <w:rsid w:val="00667378"/>
    <w:rsid w:val="0066741E"/>
    <w:rsid w:val="0066745C"/>
    <w:rsid w:val="00667A27"/>
    <w:rsid w:val="00670204"/>
    <w:rsid w:val="00670290"/>
    <w:rsid w:val="0067042B"/>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961"/>
    <w:rsid w:val="00673BDE"/>
    <w:rsid w:val="00673EB7"/>
    <w:rsid w:val="00673FBF"/>
    <w:rsid w:val="006740F1"/>
    <w:rsid w:val="0067439E"/>
    <w:rsid w:val="00674460"/>
    <w:rsid w:val="006754D4"/>
    <w:rsid w:val="00675652"/>
    <w:rsid w:val="006758E5"/>
    <w:rsid w:val="00675ECB"/>
    <w:rsid w:val="00676140"/>
    <w:rsid w:val="0067649C"/>
    <w:rsid w:val="006767B8"/>
    <w:rsid w:val="006767E2"/>
    <w:rsid w:val="00676F4E"/>
    <w:rsid w:val="00677725"/>
    <w:rsid w:val="00677F10"/>
    <w:rsid w:val="0068013A"/>
    <w:rsid w:val="0068027C"/>
    <w:rsid w:val="00680358"/>
    <w:rsid w:val="00680614"/>
    <w:rsid w:val="0068079C"/>
    <w:rsid w:val="00680A97"/>
    <w:rsid w:val="00680B9E"/>
    <w:rsid w:val="00680F00"/>
    <w:rsid w:val="00680F30"/>
    <w:rsid w:val="00680F81"/>
    <w:rsid w:val="0068102D"/>
    <w:rsid w:val="00681254"/>
    <w:rsid w:val="00681307"/>
    <w:rsid w:val="006820C0"/>
    <w:rsid w:val="0068226B"/>
    <w:rsid w:val="00682E47"/>
    <w:rsid w:val="00682ED3"/>
    <w:rsid w:val="006839BA"/>
    <w:rsid w:val="00683D7F"/>
    <w:rsid w:val="00683E9E"/>
    <w:rsid w:val="00683EA2"/>
    <w:rsid w:val="00683F24"/>
    <w:rsid w:val="0068414A"/>
    <w:rsid w:val="00684258"/>
    <w:rsid w:val="00684309"/>
    <w:rsid w:val="006845C9"/>
    <w:rsid w:val="006847E8"/>
    <w:rsid w:val="006853FF"/>
    <w:rsid w:val="00685725"/>
    <w:rsid w:val="00685834"/>
    <w:rsid w:val="00685D03"/>
    <w:rsid w:val="00685D3B"/>
    <w:rsid w:val="00685DB7"/>
    <w:rsid w:val="0068623E"/>
    <w:rsid w:val="00686366"/>
    <w:rsid w:val="0068653A"/>
    <w:rsid w:val="00686A14"/>
    <w:rsid w:val="00686F9B"/>
    <w:rsid w:val="00686FAD"/>
    <w:rsid w:val="00686FF0"/>
    <w:rsid w:val="0068721F"/>
    <w:rsid w:val="0068735F"/>
    <w:rsid w:val="006877A8"/>
    <w:rsid w:val="006878B2"/>
    <w:rsid w:val="006879D9"/>
    <w:rsid w:val="00687A10"/>
    <w:rsid w:val="00687A5E"/>
    <w:rsid w:val="00687CD6"/>
    <w:rsid w:val="00690639"/>
    <w:rsid w:val="00690D12"/>
    <w:rsid w:val="00690D5A"/>
    <w:rsid w:val="00690F0E"/>
    <w:rsid w:val="006919C5"/>
    <w:rsid w:val="00691C22"/>
    <w:rsid w:val="00691D28"/>
    <w:rsid w:val="006925AC"/>
    <w:rsid w:val="00692748"/>
    <w:rsid w:val="00692799"/>
    <w:rsid w:val="006927F0"/>
    <w:rsid w:val="00692A0D"/>
    <w:rsid w:val="00692BDC"/>
    <w:rsid w:val="00692D1E"/>
    <w:rsid w:val="00693077"/>
    <w:rsid w:val="00693295"/>
    <w:rsid w:val="00693529"/>
    <w:rsid w:val="006935E1"/>
    <w:rsid w:val="006936C4"/>
    <w:rsid w:val="00693A5C"/>
    <w:rsid w:val="00693F0A"/>
    <w:rsid w:val="0069447C"/>
    <w:rsid w:val="006949AD"/>
    <w:rsid w:val="00694C2E"/>
    <w:rsid w:val="00694E1F"/>
    <w:rsid w:val="00696244"/>
    <w:rsid w:val="00696586"/>
    <w:rsid w:val="006969D6"/>
    <w:rsid w:val="00696B6A"/>
    <w:rsid w:val="00696BE6"/>
    <w:rsid w:val="00696D9A"/>
    <w:rsid w:val="00696DD1"/>
    <w:rsid w:val="00697469"/>
    <w:rsid w:val="0069755C"/>
    <w:rsid w:val="006979DC"/>
    <w:rsid w:val="00697C2C"/>
    <w:rsid w:val="00697E0B"/>
    <w:rsid w:val="00697F2D"/>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88"/>
    <w:rsid w:val="006A40D0"/>
    <w:rsid w:val="006A4113"/>
    <w:rsid w:val="006A49B5"/>
    <w:rsid w:val="006A4A39"/>
    <w:rsid w:val="006A4AB6"/>
    <w:rsid w:val="006A4F1A"/>
    <w:rsid w:val="006A4F48"/>
    <w:rsid w:val="006A4FF3"/>
    <w:rsid w:val="006A540C"/>
    <w:rsid w:val="006A57D2"/>
    <w:rsid w:val="006A5A45"/>
    <w:rsid w:val="006A5CA3"/>
    <w:rsid w:val="006A5D5C"/>
    <w:rsid w:val="006A5E26"/>
    <w:rsid w:val="006A6B3F"/>
    <w:rsid w:val="006A6B69"/>
    <w:rsid w:val="006A74C0"/>
    <w:rsid w:val="006A7574"/>
    <w:rsid w:val="006A76A6"/>
    <w:rsid w:val="006B0489"/>
    <w:rsid w:val="006B05F5"/>
    <w:rsid w:val="006B0A30"/>
    <w:rsid w:val="006B0B56"/>
    <w:rsid w:val="006B1213"/>
    <w:rsid w:val="006B163E"/>
    <w:rsid w:val="006B166D"/>
    <w:rsid w:val="006B19B2"/>
    <w:rsid w:val="006B1A07"/>
    <w:rsid w:val="006B1DA2"/>
    <w:rsid w:val="006B1F5F"/>
    <w:rsid w:val="006B2008"/>
    <w:rsid w:val="006B21E9"/>
    <w:rsid w:val="006B242D"/>
    <w:rsid w:val="006B2431"/>
    <w:rsid w:val="006B24F8"/>
    <w:rsid w:val="006B256B"/>
    <w:rsid w:val="006B2DD4"/>
    <w:rsid w:val="006B32BE"/>
    <w:rsid w:val="006B393F"/>
    <w:rsid w:val="006B3E55"/>
    <w:rsid w:val="006B401E"/>
    <w:rsid w:val="006B4B0E"/>
    <w:rsid w:val="006B5111"/>
    <w:rsid w:val="006B51C3"/>
    <w:rsid w:val="006B52BA"/>
    <w:rsid w:val="006B5A7D"/>
    <w:rsid w:val="006B6346"/>
    <w:rsid w:val="006B6AD0"/>
    <w:rsid w:val="006B6BA3"/>
    <w:rsid w:val="006B6C83"/>
    <w:rsid w:val="006B6C95"/>
    <w:rsid w:val="006B6D58"/>
    <w:rsid w:val="006B7255"/>
    <w:rsid w:val="006B725C"/>
    <w:rsid w:val="006B7454"/>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C7B"/>
    <w:rsid w:val="006C3F61"/>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65"/>
    <w:rsid w:val="006C5FF1"/>
    <w:rsid w:val="006C6287"/>
    <w:rsid w:val="006C677C"/>
    <w:rsid w:val="006C6E40"/>
    <w:rsid w:val="006C6E92"/>
    <w:rsid w:val="006C75C9"/>
    <w:rsid w:val="006C7934"/>
    <w:rsid w:val="006C7CAC"/>
    <w:rsid w:val="006C7D3B"/>
    <w:rsid w:val="006C7FB9"/>
    <w:rsid w:val="006D0556"/>
    <w:rsid w:val="006D06D5"/>
    <w:rsid w:val="006D07CB"/>
    <w:rsid w:val="006D0846"/>
    <w:rsid w:val="006D0C09"/>
    <w:rsid w:val="006D0DBE"/>
    <w:rsid w:val="006D0E7E"/>
    <w:rsid w:val="006D1A23"/>
    <w:rsid w:val="006D1DFA"/>
    <w:rsid w:val="006D1ECF"/>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23C"/>
    <w:rsid w:val="006D5457"/>
    <w:rsid w:val="006D56B0"/>
    <w:rsid w:val="006D59BF"/>
    <w:rsid w:val="006D5A62"/>
    <w:rsid w:val="006D5DB0"/>
    <w:rsid w:val="006D5EC2"/>
    <w:rsid w:val="006D5FEF"/>
    <w:rsid w:val="006D6134"/>
    <w:rsid w:val="006D63A5"/>
    <w:rsid w:val="006D667A"/>
    <w:rsid w:val="006D7115"/>
    <w:rsid w:val="006D7286"/>
    <w:rsid w:val="006D72E1"/>
    <w:rsid w:val="006D74C9"/>
    <w:rsid w:val="006D7598"/>
    <w:rsid w:val="006D7987"/>
    <w:rsid w:val="006D7B52"/>
    <w:rsid w:val="006D7B93"/>
    <w:rsid w:val="006D7BBD"/>
    <w:rsid w:val="006D7C30"/>
    <w:rsid w:val="006D7D69"/>
    <w:rsid w:val="006D7DAD"/>
    <w:rsid w:val="006D7EC6"/>
    <w:rsid w:val="006E0566"/>
    <w:rsid w:val="006E06CA"/>
    <w:rsid w:val="006E0B16"/>
    <w:rsid w:val="006E0E90"/>
    <w:rsid w:val="006E0F7D"/>
    <w:rsid w:val="006E102F"/>
    <w:rsid w:val="006E1135"/>
    <w:rsid w:val="006E11B5"/>
    <w:rsid w:val="006E1469"/>
    <w:rsid w:val="006E176F"/>
    <w:rsid w:val="006E1C34"/>
    <w:rsid w:val="006E1E45"/>
    <w:rsid w:val="006E22CC"/>
    <w:rsid w:val="006E2597"/>
    <w:rsid w:val="006E2BB3"/>
    <w:rsid w:val="006E3D3A"/>
    <w:rsid w:val="006E4646"/>
    <w:rsid w:val="006E4E12"/>
    <w:rsid w:val="006E512D"/>
    <w:rsid w:val="006E5477"/>
    <w:rsid w:val="006E554E"/>
    <w:rsid w:val="006E5AFE"/>
    <w:rsid w:val="006E5D5F"/>
    <w:rsid w:val="006E6559"/>
    <w:rsid w:val="006E6927"/>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AAB"/>
    <w:rsid w:val="006F1D86"/>
    <w:rsid w:val="006F1E30"/>
    <w:rsid w:val="006F20A6"/>
    <w:rsid w:val="006F20A7"/>
    <w:rsid w:val="006F2311"/>
    <w:rsid w:val="006F25FE"/>
    <w:rsid w:val="006F291E"/>
    <w:rsid w:val="006F2F4D"/>
    <w:rsid w:val="006F3052"/>
    <w:rsid w:val="006F314D"/>
    <w:rsid w:val="006F3B01"/>
    <w:rsid w:val="006F3C66"/>
    <w:rsid w:val="006F3D9F"/>
    <w:rsid w:val="006F4189"/>
    <w:rsid w:val="006F468E"/>
    <w:rsid w:val="006F49E3"/>
    <w:rsid w:val="006F5117"/>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7F3"/>
    <w:rsid w:val="0070181F"/>
    <w:rsid w:val="0070193E"/>
    <w:rsid w:val="00701B27"/>
    <w:rsid w:val="00701F97"/>
    <w:rsid w:val="0070208B"/>
    <w:rsid w:val="0070229A"/>
    <w:rsid w:val="00702561"/>
    <w:rsid w:val="00702F53"/>
    <w:rsid w:val="0070305D"/>
    <w:rsid w:val="007032E6"/>
    <w:rsid w:val="00703493"/>
    <w:rsid w:val="007034E0"/>
    <w:rsid w:val="007036E5"/>
    <w:rsid w:val="00703D8A"/>
    <w:rsid w:val="00703F6B"/>
    <w:rsid w:val="00704123"/>
    <w:rsid w:val="00704641"/>
    <w:rsid w:val="007047A7"/>
    <w:rsid w:val="007050A6"/>
    <w:rsid w:val="007053D7"/>
    <w:rsid w:val="007056ED"/>
    <w:rsid w:val="00705D28"/>
    <w:rsid w:val="00706AC2"/>
    <w:rsid w:val="00706BB2"/>
    <w:rsid w:val="00706F18"/>
    <w:rsid w:val="00707077"/>
    <w:rsid w:val="007072C8"/>
    <w:rsid w:val="0070743B"/>
    <w:rsid w:val="00707518"/>
    <w:rsid w:val="00707643"/>
    <w:rsid w:val="0070779D"/>
    <w:rsid w:val="00707CC2"/>
    <w:rsid w:val="00707EC9"/>
    <w:rsid w:val="007101EE"/>
    <w:rsid w:val="00710495"/>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3EA"/>
    <w:rsid w:val="0071371F"/>
    <w:rsid w:val="0071374D"/>
    <w:rsid w:val="00714065"/>
    <w:rsid w:val="00714186"/>
    <w:rsid w:val="00714312"/>
    <w:rsid w:val="007144C8"/>
    <w:rsid w:val="00714504"/>
    <w:rsid w:val="00714796"/>
    <w:rsid w:val="00714D6A"/>
    <w:rsid w:val="00715E3D"/>
    <w:rsid w:val="00715F49"/>
    <w:rsid w:val="00715FC5"/>
    <w:rsid w:val="0071603B"/>
    <w:rsid w:val="00716324"/>
    <w:rsid w:val="007163BF"/>
    <w:rsid w:val="0071649C"/>
    <w:rsid w:val="007166E5"/>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23D"/>
    <w:rsid w:val="007233B6"/>
    <w:rsid w:val="0072350B"/>
    <w:rsid w:val="007238F1"/>
    <w:rsid w:val="00723B3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DE9"/>
    <w:rsid w:val="00726EA1"/>
    <w:rsid w:val="007273EC"/>
    <w:rsid w:val="00727656"/>
    <w:rsid w:val="007279F1"/>
    <w:rsid w:val="00727E3C"/>
    <w:rsid w:val="00727E9F"/>
    <w:rsid w:val="00730F0F"/>
    <w:rsid w:val="00730FB9"/>
    <w:rsid w:val="0073128B"/>
    <w:rsid w:val="0073150C"/>
    <w:rsid w:val="0073171A"/>
    <w:rsid w:val="00732134"/>
    <w:rsid w:val="007325D3"/>
    <w:rsid w:val="00732885"/>
    <w:rsid w:val="007332A0"/>
    <w:rsid w:val="00733575"/>
    <w:rsid w:val="00733759"/>
    <w:rsid w:val="00733858"/>
    <w:rsid w:val="00733A80"/>
    <w:rsid w:val="0073465F"/>
    <w:rsid w:val="0073487C"/>
    <w:rsid w:val="0073497A"/>
    <w:rsid w:val="0073532A"/>
    <w:rsid w:val="00735E35"/>
    <w:rsid w:val="00735FB6"/>
    <w:rsid w:val="0073602C"/>
    <w:rsid w:val="0073637C"/>
    <w:rsid w:val="00736732"/>
    <w:rsid w:val="00736803"/>
    <w:rsid w:val="00736886"/>
    <w:rsid w:val="00736CE4"/>
    <w:rsid w:val="00736D7B"/>
    <w:rsid w:val="007372EF"/>
    <w:rsid w:val="007377ED"/>
    <w:rsid w:val="007379C8"/>
    <w:rsid w:val="00737C6B"/>
    <w:rsid w:val="00737D0B"/>
    <w:rsid w:val="00737EDE"/>
    <w:rsid w:val="007405D2"/>
    <w:rsid w:val="007406A2"/>
    <w:rsid w:val="007406C0"/>
    <w:rsid w:val="00740AC1"/>
    <w:rsid w:val="00740B5C"/>
    <w:rsid w:val="00740BF9"/>
    <w:rsid w:val="00740DD7"/>
    <w:rsid w:val="0074108B"/>
    <w:rsid w:val="00741434"/>
    <w:rsid w:val="0074146A"/>
    <w:rsid w:val="007415B6"/>
    <w:rsid w:val="007416EB"/>
    <w:rsid w:val="00741A56"/>
    <w:rsid w:val="00741CAE"/>
    <w:rsid w:val="007420C9"/>
    <w:rsid w:val="0074232F"/>
    <w:rsid w:val="00742695"/>
    <w:rsid w:val="00742A51"/>
    <w:rsid w:val="00743177"/>
    <w:rsid w:val="007431F5"/>
    <w:rsid w:val="00743468"/>
    <w:rsid w:val="007435B1"/>
    <w:rsid w:val="007436B1"/>
    <w:rsid w:val="007436D5"/>
    <w:rsid w:val="00743867"/>
    <w:rsid w:val="00743B94"/>
    <w:rsid w:val="00743D54"/>
    <w:rsid w:val="0074402F"/>
    <w:rsid w:val="00744055"/>
    <w:rsid w:val="00744229"/>
    <w:rsid w:val="00744421"/>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A71"/>
    <w:rsid w:val="00752A8F"/>
    <w:rsid w:val="00752FE7"/>
    <w:rsid w:val="00753023"/>
    <w:rsid w:val="00753E86"/>
    <w:rsid w:val="00753F01"/>
    <w:rsid w:val="0075409A"/>
    <w:rsid w:val="0075412E"/>
    <w:rsid w:val="00754499"/>
    <w:rsid w:val="007545E6"/>
    <w:rsid w:val="00754747"/>
    <w:rsid w:val="00754D64"/>
    <w:rsid w:val="00754FCC"/>
    <w:rsid w:val="00755420"/>
    <w:rsid w:val="00755559"/>
    <w:rsid w:val="00755902"/>
    <w:rsid w:val="00755B06"/>
    <w:rsid w:val="00755D41"/>
    <w:rsid w:val="00755E06"/>
    <w:rsid w:val="00755F8B"/>
    <w:rsid w:val="00756447"/>
    <w:rsid w:val="007565E2"/>
    <w:rsid w:val="00756724"/>
    <w:rsid w:val="00756F15"/>
    <w:rsid w:val="00756F16"/>
    <w:rsid w:val="00756F1E"/>
    <w:rsid w:val="0075727C"/>
    <w:rsid w:val="007572E9"/>
    <w:rsid w:val="00757A61"/>
    <w:rsid w:val="00757C04"/>
    <w:rsid w:val="00757CD9"/>
    <w:rsid w:val="00757E8E"/>
    <w:rsid w:val="00757ED4"/>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36C"/>
    <w:rsid w:val="00764EB8"/>
    <w:rsid w:val="00764FA3"/>
    <w:rsid w:val="00765098"/>
    <w:rsid w:val="007650A8"/>
    <w:rsid w:val="00765217"/>
    <w:rsid w:val="00765261"/>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B2"/>
    <w:rsid w:val="007700C8"/>
    <w:rsid w:val="007700D4"/>
    <w:rsid w:val="00770116"/>
    <w:rsid w:val="007702AC"/>
    <w:rsid w:val="007702D4"/>
    <w:rsid w:val="007704B1"/>
    <w:rsid w:val="00770815"/>
    <w:rsid w:val="007708FB"/>
    <w:rsid w:val="00770CEE"/>
    <w:rsid w:val="00770D96"/>
    <w:rsid w:val="0077115B"/>
    <w:rsid w:val="0077151F"/>
    <w:rsid w:val="00771604"/>
    <w:rsid w:val="00771A0C"/>
    <w:rsid w:val="00771A40"/>
    <w:rsid w:val="007721AD"/>
    <w:rsid w:val="00772232"/>
    <w:rsid w:val="007723D7"/>
    <w:rsid w:val="007728F4"/>
    <w:rsid w:val="00772D15"/>
    <w:rsid w:val="00772DC3"/>
    <w:rsid w:val="0077324A"/>
    <w:rsid w:val="007733C4"/>
    <w:rsid w:val="00773755"/>
    <w:rsid w:val="00773833"/>
    <w:rsid w:val="00773C2B"/>
    <w:rsid w:val="00773C7C"/>
    <w:rsid w:val="00773EC7"/>
    <w:rsid w:val="00773EDA"/>
    <w:rsid w:val="007743A1"/>
    <w:rsid w:val="007744EF"/>
    <w:rsid w:val="00775907"/>
    <w:rsid w:val="00775AD6"/>
    <w:rsid w:val="00775ADE"/>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1FC"/>
    <w:rsid w:val="0078020C"/>
    <w:rsid w:val="00780836"/>
    <w:rsid w:val="00780980"/>
    <w:rsid w:val="007809E1"/>
    <w:rsid w:val="00780A03"/>
    <w:rsid w:val="00780AF4"/>
    <w:rsid w:val="00780F3D"/>
    <w:rsid w:val="007810E9"/>
    <w:rsid w:val="007812CC"/>
    <w:rsid w:val="00781356"/>
    <w:rsid w:val="007813E0"/>
    <w:rsid w:val="0078146E"/>
    <w:rsid w:val="0078165E"/>
    <w:rsid w:val="007816FD"/>
    <w:rsid w:val="00781790"/>
    <w:rsid w:val="00781B9A"/>
    <w:rsid w:val="00781BC7"/>
    <w:rsid w:val="00781DAD"/>
    <w:rsid w:val="0078243D"/>
    <w:rsid w:val="00782A98"/>
    <w:rsid w:val="00782BA6"/>
    <w:rsid w:val="00782D8A"/>
    <w:rsid w:val="00782F13"/>
    <w:rsid w:val="007833C3"/>
    <w:rsid w:val="007835CC"/>
    <w:rsid w:val="007837BE"/>
    <w:rsid w:val="0078380D"/>
    <w:rsid w:val="00783DE3"/>
    <w:rsid w:val="00784112"/>
    <w:rsid w:val="007842FE"/>
    <w:rsid w:val="0078440C"/>
    <w:rsid w:val="00784702"/>
    <w:rsid w:val="007849B7"/>
    <w:rsid w:val="00784C31"/>
    <w:rsid w:val="00784C64"/>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999"/>
    <w:rsid w:val="00787A55"/>
    <w:rsid w:val="00787B54"/>
    <w:rsid w:val="00787BD9"/>
    <w:rsid w:val="00787FF1"/>
    <w:rsid w:val="00790ECA"/>
    <w:rsid w:val="00791190"/>
    <w:rsid w:val="007916D2"/>
    <w:rsid w:val="00791866"/>
    <w:rsid w:val="00791ADE"/>
    <w:rsid w:val="00791BE9"/>
    <w:rsid w:val="00791BEA"/>
    <w:rsid w:val="00792173"/>
    <w:rsid w:val="0079218E"/>
    <w:rsid w:val="00792227"/>
    <w:rsid w:val="0079247D"/>
    <w:rsid w:val="007926B7"/>
    <w:rsid w:val="00792AD3"/>
    <w:rsid w:val="00792BEC"/>
    <w:rsid w:val="00792ECC"/>
    <w:rsid w:val="0079324B"/>
    <w:rsid w:val="007936FE"/>
    <w:rsid w:val="00793774"/>
    <w:rsid w:val="00793901"/>
    <w:rsid w:val="007939C7"/>
    <w:rsid w:val="00793E36"/>
    <w:rsid w:val="00793F70"/>
    <w:rsid w:val="007947FB"/>
    <w:rsid w:val="00794DFE"/>
    <w:rsid w:val="00794F17"/>
    <w:rsid w:val="007954AC"/>
    <w:rsid w:val="00795804"/>
    <w:rsid w:val="00795809"/>
    <w:rsid w:val="00795A4F"/>
    <w:rsid w:val="00795BA6"/>
    <w:rsid w:val="00795CFB"/>
    <w:rsid w:val="00795DCE"/>
    <w:rsid w:val="0079601B"/>
    <w:rsid w:val="007962E1"/>
    <w:rsid w:val="00796B15"/>
    <w:rsid w:val="007977CE"/>
    <w:rsid w:val="00797DAA"/>
    <w:rsid w:val="00797FCF"/>
    <w:rsid w:val="007A0616"/>
    <w:rsid w:val="007A0BDA"/>
    <w:rsid w:val="007A0CDD"/>
    <w:rsid w:val="007A0D0D"/>
    <w:rsid w:val="007A0DAC"/>
    <w:rsid w:val="007A1189"/>
    <w:rsid w:val="007A12DE"/>
    <w:rsid w:val="007A15BA"/>
    <w:rsid w:val="007A16E9"/>
    <w:rsid w:val="007A172D"/>
    <w:rsid w:val="007A1A06"/>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16A"/>
    <w:rsid w:val="007A7228"/>
    <w:rsid w:val="007A75A3"/>
    <w:rsid w:val="007A768A"/>
    <w:rsid w:val="007A7839"/>
    <w:rsid w:val="007A7AD5"/>
    <w:rsid w:val="007A7DB8"/>
    <w:rsid w:val="007B020F"/>
    <w:rsid w:val="007B0253"/>
    <w:rsid w:val="007B073B"/>
    <w:rsid w:val="007B08DE"/>
    <w:rsid w:val="007B0A4C"/>
    <w:rsid w:val="007B1061"/>
    <w:rsid w:val="007B1189"/>
    <w:rsid w:val="007B123B"/>
    <w:rsid w:val="007B19CC"/>
    <w:rsid w:val="007B1C51"/>
    <w:rsid w:val="007B1D0F"/>
    <w:rsid w:val="007B1F9A"/>
    <w:rsid w:val="007B2074"/>
    <w:rsid w:val="007B2332"/>
    <w:rsid w:val="007B2638"/>
    <w:rsid w:val="007B2BB1"/>
    <w:rsid w:val="007B3476"/>
    <w:rsid w:val="007B3811"/>
    <w:rsid w:val="007B448A"/>
    <w:rsid w:val="007B44DC"/>
    <w:rsid w:val="007B4543"/>
    <w:rsid w:val="007B464E"/>
    <w:rsid w:val="007B47D8"/>
    <w:rsid w:val="007B4937"/>
    <w:rsid w:val="007B4D3D"/>
    <w:rsid w:val="007B5500"/>
    <w:rsid w:val="007B550D"/>
    <w:rsid w:val="007B56F0"/>
    <w:rsid w:val="007B5A66"/>
    <w:rsid w:val="007B5C46"/>
    <w:rsid w:val="007B618C"/>
    <w:rsid w:val="007B630D"/>
    <w:rsid w:val="007B645F"/>
    <w:rsid w:val="007B6B0D"/>
    <w:rsid w:val="007B6CFC"/>
    <w:rsid w:val="007B6DB8"/>
    <w:rsid w:val="007B7011"/>
    <w:rsid w:val="007B77B0"/>
    <w:rsid w:val="007B77FB"/>
    <w:rsid w:val="007B7ABA"/>
    <w:rsid w:val="007B7D58"/>
    <w:rsid w:val="007B7E59"/>
    <w:rsid w:val="007C055A"/>
    <w:rsid w:val="007C0880"/>
    <w:rsid w:val="007C0AE5"/>
    <w:rsid w:val="007C0BD2"/>
    <w:rsid w:val="007C0BEE"/>
    <w:rsid w:val="007C0F12"/>
    <w:rsid w:val="007C0F3A"/>
    <w:rsid w:val="007C0FA1"/>
    <w:rsid w:val="007C1065"/>
    <w:rsid w:val="007C14BD"/>
    <w:rsid w:val="007C1537"/>
    <w:rsid w:val="007C198E"/>
    <w:rsid w:val="007C1B94"/>
    <w:rsid w:val="007C22E6"/>
    <w:rsid w:val="007C26FF"/>
    <w:rsid w:val="007C2A39"/>
    <w:rsid w:val="007C2AAF"/>
    <w:rsid w:val="007C2AF9"/>
    <w:rsid w:val="007C2CFF"/>
    <w:rsid w:val="007C301B"/>
    <w:rsid w:val="007C3C91"/>
    <w:rsid w:val="007C3D88"/>
    <w:rsid w:val="007C3EE5"/>
    <w:rsid w:val="007C3F14"/>
    <w:rsid w:val="007C408A"/>
    <w:rsid w:val="007C40BE"/>
    <w:rsid w:val="007C450E"/>
    <w:rsid w:val="007C46E3"/>
    <w:rsid w:val="007C4700"/>
    <w:rsid w:val="007C508D"/>
    <w:rsid w:val="007C515A"/>
    <w:rsid w:val="007C52ED"/>
    <w:rsid w:val="007C52F0"/>
    <w:rsid w:val="007C56CE"/>
    <w:rsid w:val="007C5CE6"/>
    <w:rsid w:val="007C5DB6"/>
    <w:rsid w:val="007C6149"/>
    <w:rsid w:val="007C619E"/>
    <w:rsid w:val="007C64BC"/>
    <w:rsid w:val="007C67D6"/>
    <w:rsid w:val="007C6939"/>
    <w:rsid w:val="007C6941"/>
    <w:rsid w:val="007C6D8A"/>
    <w:rsid w:val="007C6E75"/>
    <w:rsid w:val="007C73D5"/>
    <w:rsid w:val="007C7578"/>
    <w:rsid w:val="007C779D"/>
    <w:rsid w:val="007C7EF3"/>
    <w:rsid w:val="007D020B"/>
    <w:rsid w:val="007D02A6"/>
    <w:rsid w:val="007D03C4"/>
    <w:rsid w:val="007D0645"/>
    <w:rsid w:val="007D098C"/>
    <w:rsid w:val="007D09F7"/>
    <w:rsid w:val="007D0C9D"/>
    <w:rsid w:val="007D0CA0"/>
    <w:rsid w:val="007D0E32"/>
    <w:rsid w:val="007D1115"/>
    <w:rsid w:val="007D11B6"/>
    <w:rsid w:val="007D149C"/>
    <w:rsid w:val="007D163B"/>
    <w:rsid w:val="007D1B2B"/>
    <w:rsid w:val="007D1B7C"/>
    <w:rsid w:val="007D1E86"/>
    <w:rsid w:val="007D214A"/>
    <w:rsid w:val="007D22AF"/>
    <w:rsid w:val="007D2B59"/>
    <w:rsid w:val="007D357E"/>
    <w:rsid w:val="007D3889"/>
    <w:rsid w:val="007D389C"/>
    <w:rsid w:val="007D38E0"/>
    <w:rsid w:val="007D39D7"/>
    <w:rsid w:val="007D45C8"/>
    <w:rsid w:val="007D478D"/>
    <w:rsid w:val="007D4838"/>
    <w:rsid w:val="007D4956"/>
    <w:rsid w:val="007D4FF2"/>
    <w:rsid w:val="007D5033"/>
    <w:rsid w:val="007D512C"/>
    <w:rsid w:val="007D526F"/>
    <w:rsid w:val="007D53DA"/>
    <w:rsid w:val="007D5857"/>
    <w:rsid w:val="007D5CFA"/>
    <w:rsid w:val="007D5FD4"/>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D7ED0"/>
    <w:rsid w:val="007E0162"/>
    <w:rsid w:val="007E05CC"/>
    <w:rsid w:val="007E08F5"/>
    <w:rsid w:val="007E0986"/>
    <w:rsid w:val="007E0C8C"/>
    <w:rsid w:val="007E0E84"/>
    <w:rsid w:val="007E0F0F"/>
    <w:rsid w:val="007E0F1B"/>
    <w:rsid w:val="007E1479"/>
    <w:rsid w:val="007E16A6"/>
    <w:rsid w:val="007E1A55"/>
    <w:rsid w:val="007E1CB1"/>
    <w:rsid w:val="007E1EBF"/>
    <w:rsid w:val="007E1FA7"/>
    <w:rsid w:val="007E201B"/>
    <w:rsid w:val="007E2146"/>
    <w:rsid w:val="007E2AA1"/>
    <w:rsid w:val="007E2B64"/>
    <w:rsid w:val="007E2B9D"/>
    <w:rsid w:val="007E2C74"/>
    <w:rsid w:val="007E3182"/>
    <w:rsid w:val="007E3530"/>
    <w:rsid w:val="007E36F8"/>
    <w:rsid w:val="007E3828"/>
    <w:rsid w:val="007E3C2D"/>
    <w:rsid w:val="007E42F2"/>
    <w:rsid w:val="007E4592"/>
    <w:rsid w:val="007E4653"/>
    <w:rsid w:val="007E46F8"/>
    <w:rsid w:val="007E48CD"/>
    <w:rsid w:val="007E48E4"/>
    <w:rsid w:val="007E4C17"/>
    <w:rsid w:val="007E4D82"/>
    <w:rsid w:val="007E531F"/>
    <w:rsid w:val="007E5634"/>
    <w:rsid w:val="007E5D16"/>
    <w:rsid w:val="007E5EF1"/>
    <w:rsid w:val="007E5FFD"/>
    <w:rsid w:val="007E6239"/>
    <w:rsid w:val="007E6735"/>
    <w:rsid w:val="007E67F4"/>
    <w:rsid w:val="007E6D85"/>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1D3F"/>
    <w:rsid w:val="007F21AA"/>
    <w:rsid w:val="007F2286"/>
    <w:rsid w:val="007F2477"/>
    <w:rsid w:val="007F29B5"/>
    <w:rsid w:val="007F2DBB"/>
    <w:rsid w:val="007F2ED4"/>
    <w:rsid w:val="007F2F69"/>
    <w:rsid w:val="007F3507"/>
    <w:rsid w:val="007F3960"/>
    <w:rsid w:val="007F3DA5"/>
    <w:rsid w:val="007F3F4E"/>
    <w:rsid w:val="007F3FB0"/>
    <w:rsid w:val="007F43A9"/>
    <w:rsid w:val="007F4581"/>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79D"/>
    <w:rsid w:val="00800994"/>
    <w:rsid w:val="00800D5F"/>
    <w:rsid w:val="00800DDB"/>
    <w:rsid w:val="008010CB"/>
    <w:rsid w:val="008013B8"/>
    <w:rsid w:val="008016BF"/>
    <w:rsid w:val="008016C8"/>
    <w:rsid w:val="0080179D"/>
    <w:rsid w:val="00801838"/>
    <w:rsid w:val="008018DC"/>
    <w:rsid w:val="0080197A"/>
    <w:rsid w:val="00802410"/>
    <w:rsid w:val="0080270F"/>
    <w:rsid w:val="00802FDA"/>
    <w:rsid w:val="00803146"/>
    <w:rsid w:val="00803160"/>
    <w:rsid w:val="008035A8"/>
    <w:rsid w:val="008036F8"/>
    <w:rsid w:val="00803905"/>
    <w:rsid w:val="0080397E"/>
    <w:rsid w:val="00803B79"/>
    <w:rsid w:val="00803E2E"/>
    <w:rsid w:val="00803FBD"/>
    <w:rsid w:val="00803FD6"/>
    <w:rsid w:val="00804116"/>
    <w:rsid w:val="008041E1"/>
    <w:rsid w:val="00804236"/>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723"/>
    <w:rsid w:val="0081081A"/>
    <w:rsid w:val="00810A32"/>
    <w:rsid w:val="00810DE9"/>
    <w:rsid w:val="00810E41"/>
    <w:rsid w:val="00810EAE"/>
    <w:rsid w:val="00811036"/>
    <w:rsid w:val="00812027"/>
    <w:rsid w:val="008123D5"/>
    <w:rsid w:val="008124FC"/>
    <w:rsid w:val="008124FE"/>
    <w:rsid w:val="008127B0"/>
    <w:rsid w:val="0081285D"/>
    <w:rsid w:val="00812FE3"/>
    <w:rsid w:val="008134B7"/>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138"/>
    <w:rsid w:val="00816292"/>
    <w:rsid w:val="0081674A"/>
    <w:rsid w:val="00816A54"/>
    <w:rsid w:val="00816D94"/>
    <w:rsid w:val="00816D9C"/>
    <w:rsid w:val="00817151"/>
    <w:rsid w:val="0081787C"/>
    <w:rsid w:val="00817B8F"/>
    <w:rsid w:val="00817C96"/>
    <w:rsid w:val="00817CB0"/>
    <w:rsid w:val="00817D2A"/>
    <w:rsid w:val="00817E33"/>
    <w:rsid w:val="00817F27"/>
    <w:rsid w:val="00820135"/>
    <w:rsid w:val="00820A89"/>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46F"/>
    <w:rsid w:val="00834512"/>
    <w:rsid w:val="008349E7"/>
    <w:rsid w:val="0083502E"/>
    <w:rsid w:val="008350E9"/>
    <w:rsid w:val="00835B82"/>
    <w:rsid w:val="00836133"/>
    <w:rsid w:val="0083657B"/>
    <w:rsid w:val="00836B5B"/>
    <w:rsid w:val="00836EBE"/>
    <w:rsid w:val="0083768C"/>
    <w:rsid w:val="008378BA"/>
    <w:rsid w:val="00837E87"/>
    <w:rsid w:val="00837EE4"/>
    <w:rsid w:val="008400F9"/>
    <w:rsid w:val="008401C3"/>
    <w:rsid w:val="008404D7"/>
    <w:rsid w:val="00840634"/>
    <w:rsid w:val="00840A68"/>
    <w:rsid w:val="00840A83"/>
    <w:rsid w:val="00840D46"/>
    <w:rsid w:val="00841573"/>
    <w:rsid w:val="0084166C"/>
    <w:rsid w:val="008419A1"/>
    <w:rsid w:val="00841CC7"/>
    <w:rsid w:val="00841EE6"/>
    <w:rsid w:val="00841FA0"/>
    <w:rsid w:val="00842061"/>
    <w:rsid w:val="0084239E"/>
    <w:rsid w:val="008424E8"/>
    <w:rsid w:val="008425B9"/>
    <w:rsid w:val="0084296C"/>
    <w:rsid w:val="00842B49"/>
    <w:rsid w:val="00842DB7"/>
    <w:rsid w:val="008431F3"/>
    <w:rsid w:val="0084387F"/>
    <w:rsid w:val="00843AFD"/>
    <w:rsid w:val="00843B2C"/>
    <w:rsid w:val="008440E0"/>
    <w:rsid w:val="008444E3"/>
    <w:rsid w:val="008444F8"/>
    <w:rsid w:val="0084457B"/>
    <w:rsid w:val="008445D2"/>
    <w:rsid w:val="00844750"/>
    <w:rsid w:val="00844864"/>
    <w:rsid w:val="00844E9E"/>
    <w:rsid w:val="008452BF"/>
    <w:rsid w:val="00845A92"/>
    <w:rsid w:val="00845F51"/>
    <w:rsid w:val="00846106"/>
    <w:rsid w:val="00846273"/>
    <w:rsid w:val="00846467"/>
    <w:rsid w:val="00846661"/>
    <w:rsid w:val="00846874"/>
    <w:rsid w:val="00846AC4"/>
    <w:rsid w:val="00846C77"/>
    <w:rsid w:val="00846E99"/>
    <w:rsid w:val="008470A4"/>
    <w:rsid w:val="008471C8"/>
    <w:rsid w:val="00847543"/>
    <w:rsid w:val="00847964"/>
    <w:rsid w:val="00847991"/>
    <w:rsid w:val="00847C4E"/>
    <w:rsid w:val="00847F69"/>
    <w:rsid w:val="0085013B"/>
    <w:rsid w:val="008505D9"/>
    <w:rsid w:val="00850773"/>
    <w:rsid w:val="008509B6"/>
    <w:rsid w:val="00850AE8"/>
    <w:rsid w:val="00850B13"/>
    <w:rsid w:val="008510D9"/>
    <w:rsid w:val="008513DC"/>
    <w:rsid w:val="0085151C"/>
    <w:rsid w:val="0085176D"/>
    <w:rsid w:val="00851B22"/>
    <w:rsid w:val="00852052"/>
    <w:rsid w:val="00852338"/>
    <w:rsid w:val="008523A3"/>
    <w:rsid w:val="00852574"/>
    <w:rsid w:val="00852AA6"/>
    <w:rsid w:val="00852D15"/>
    <w:rsid w:val="00852DAA"/>
    <w:rsid w:val="00853C45"/>
    <w:rsid w:val="00853CAA"/>
    <w:rsid w:val="00854090"/>
    <w:rsid w:val="008540C8"/>
    <w:rsid w:val="00854241"/>
    <w:rsid w:val="00854983"/>
    <w:rsid w:val="00854A0C"/>
    <w:rsid w:val="00854A91"/>
    <w:rsid w:val="00854E0E"/>
    <w:rsid w:val="00854E89"/>
    <w:rsid w:val="00854E9C"/>
    <w:rsid w:val="00855471"/>
    <w:rsid w:val="00855CA7"/>
    <w:rsid w:val="00856301"/>
    <w:rsid w:val="008565C3"/>
    <w:rsid w:val="00856696"/>
    <w:rsid w:val="00856795"/>
    <w:rsid w:val="008569DF"/>
    <w:rsid w:val="00856C75"/>
    <w:rsid w:val="00856D2B"/>
    <w:rsid w:val="00856E4A"/>
    <w:rsid w:val="0085722A"/>
    <w:rsid w:val="00857686"/>
    <w:rsid w:val="00857C34"/>
    <w:rsid w:val="0086002E"/>
    <w:rsid w:val="008600FD"/>
    <w:rsid w:val="0086037F"/>
    <w:rsid w:val="008604E6"/>
    <w:rsid w:val="0086067F"/>
    <w:rsid w:val="00860708"/>
    <w:rsid w:val="00860749"/>
    <w:rsid w:val="00860840"/>
    <w:rsid w:val="00860A4B"/>
    <w:rsid w:val="00860BAC"/>
    <w:rsid w:val="00860F3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3D4F"/>
    <w:rsid w:val="00864259"/>
    <w:rsid w:val="00864A9F"/>
    <w:rsid w:val="00864C02"/>
    <w:rsid w:val="00864CE0"/>
    <w:rsid w:val="00864DF8"/>
    <w:rsid w:val="00864F2D"/>
    <w:rsid w:val="008650AB"/>
    <w:rsid w:val="00865696"/>
    <w:rsid w:val="00865D02"/>
    <w:rsid w:val="00865D4C"/>
    <w:rsid w:val="00865DE1"/>
    <w:rsid w:val="00866077"/>
    <w:rsid w:val="00866BFD"/>
    <w:rsid w:val="00866C3F"/>
    <w:rsid w:val="00866FEA"/>
    <w:rsid w:val="00867255"/>
    <w:rsid w:val="008678F0"/>
    <w:rsid w:val="00870018"/>
    <w:rsid w:val="00870637"/>
    <w:rsid w:val="00870793"/>
    <w:rsid w:val="00870869"/>
    <w:rsid w:val="008708B4"/>
    <w:rsid w:val="00870A1C"/>
    <w:rsid w:val="00870E9A"/>
    <w:rsid w:val="00871029"/>
    <w:rsid w:val="00871096"/>
    <w:rsid w:val="00871171"/>
    <w:rsid w:val="008711F8"/>
    <w:rsid w:val="00871372"/>
    <w:rsid w:val="00871397"/>
    <w:rsid w:val="0087142B"/>
    <w:rsid w:val="00871D14"/>
    <w:rsid w:val="00871E1F"/>
    <w:rsid w:val="008722B0"/>
    <w:rsid w:val="00872328"/>
    <w:rsid w:val="0087250F"/>
    <w:rsid w:val="00872C7C"/>
    <w:rsid w:val="00872D63"/>
    <w:rsid w:val="00872F39"/>
    <w:rsid w:val="00873463"/>
    <w:rsid w:val="008734E7"/>
    <w:rsid w:val="00873607"/>
    <w:rsid w:val="008739AE"/>
    <w:rsid w:val="008739EE"/>
    <w:rsid w:val="00873BF0"/>
    <w:rsid w:val="00873C85"/>
    <w:rsid w:val="008742CE"/>
    <w:rsid w:val="00874604"/>
    <w:rsid w:val="00874C6F"/>
    <w:rsid w:val="00874E33"/>
    <w:rsid w:val="00874FAC"/>
    <w:rsid w:val="0087504C"/>
    <w:rsid w:val="00875755"/>
    <w:rsid w:val="00875905"/>
    <w:rsid w:val="00875F79"/>
    <w:rsid w:val="00875FBD"/>
    <w:rsid w:val="0087610E"/>
    <w:rsid w:val="0087630E"/>
    <w:rsid w:val="00876AC7"/>
    <w:rsid w:val="0087724C"/>
    <w:rsid w:val="0087763F"/>
    <w:rsid w:val="00877640"/>
    <w:rsid w:val="00877838"/>
    <w:rsid w:val="00877C45"/>
    <w:rsid w:val="00877C57"/>
    <w:rsid w:val="00877DB4"/>
    <w:rsid w:val="00877FA3"/>
    <w:rsid w:val="008804C9"/>
    <w:rsid w:val="00880D84"/>
    <w:rsid w:val="00880E10"/>
    <w:rsid w:val="00880E95"/>
    <w:rsid w:val="008810DF"/>
    <w:rsid w:val="008810FA"/>
    <w:rsid w:val="00881842"/>
    <w:rsid w:val="008819A5"/>
    <w:rsid w:val="00881BAD"/>
    <w:rsid w:val="00881F28"/>
    <w:rsid w:val="008829DC"/>
    <w:rsid w:val="00882BB1"/>
    <w:rsid w:val="00882C9C"/>
    <w:rsid w:val="00882E57"/>
    <w:rsid w:val="00883004"/>
    <w:rsid w:val="008836CA"/>
    <w:rsid w:val="008839B1"/>
    <w:rsid w:val="00883ADF"/>
    <w:rsid w:val="00883ED6"/>
    <w:rsid w:val="00884255"/>
    <w:rsid w:val="0088425B"/>
    <w:rsid w:val="00884264"/>
    <w:rsid w:val="00884AD8"/>
    <w:rsid w:val="00884C87"/>
    <w:rsid w:val="00884CDF"/>
    <w:rsid w:val="00885574"/>
    <w:rsid w:val="0088579F"/>
    <w:rsid w:val="00885D5D"/>
    <w:rsid w:val="00885D62"/>
    <w:rsid w:val="00885EC9"/>
    <w:rsid w:val="00885F46"/>
    <w:rsid w:val="00885F7A"/>
    <w:rsid w:val="00886223"/>
    <w:rsid w:val="0088651F"/>
    <w:rsid w:val="008867B3"/>
    <w:rsid w:val="0088697F"/>
    <w:rsid w:val="00886AD5"/>
    <w:rsid w:val="008870C3"/>
    <w:rsid w:val="00887472"/>
    <w:rsid w:val="008876DF"/>
    <w:rsid w:val="00887771"/>
    <w:rsid w:val="00887A5F"/>
    <w:rsid w:val="00887BB5"/>
    <w:rsid w:val="00887FEF"/>
    <w:rsid w:val="008906D2"/>
    <w:rsid w:val="008907B2"/>
    <w:rsid w:val="00890BCD"/>
    <w:rsid w:val="00890CC6"/>
    <w:rsid w:val="00890E0D"/>
    <w:rsid w:val="00890F04"/>
    <w:rsid w:val="00890FBE"/>
    <w:rsid w:val="00891955"/>
    <w:rsid w:val="00891F63"/>
    <w:rsid w:val="00892253"/>
    <w:rsid w:val="008922DF"/>
    <w:rsid w:val="008924D3"/>
    <w:rsid w:val="00893024"/>
    <w:rsid w:val="0089302F"/>
    <w:rsid w:val="0089359B"/>
    <w:rsid w:val="00893B3B"/>
    <w:rsid w:val="00893BA4"/>
    <w:rsid w:val="00893DB3"/>
    <w:rsid w:val="0089453F"/>
    <w:rsid w:val="00894572"/>
    <w:rsid w:val="008946A4"/>
    <w:rsid w:val="00894790"/>
    <w:rsid w:val="008948A0"/>
    <w:rsid w:val="00894A2E"/>
    <w:rsid w:val="00894ADC"/>
    <w:rsid w:val="00894F78"/>
    <w:rsid w:val="00895243"/>
    <w:rsid w:val="00895A0C"/>
    <w:rsid w:val="00895AA1"/>
    <w:rsid w:val="00895E55"/>
    <w:rsid w:val="008961A5"/>
    <w:rsid w:val="008965CC"/>
    <w:rsid w:val="0089661A"/>
    <w:rsid w:val="0089699C"/>
    <w:rsid w:val="00896B80"/>
    <w:rsid w:val="00896D10"/>
    <w:rsid w:val="00896DF5"/>
    <w:rsid w:val="00896FCA"/>
    <w:rsid w:val="00896FD8"/>
    <w:rsid w:val="00897082"/>
    <w:rsid w:val="008970F6"/>
    <w:rsid w:val="008971DB"/>
    <w:rsid w:val="008972CB"/>
    <w:rsid w:val="008974F8"/>
    <w:rsid w:val="008975C4"/>
    <w:rsid w:val="00897FA7"/>
    <w:rsid w:val="008A0173"/>
    <w:rsid w:val="008A0339"/>
    <w:rsid w:val="008A03A0"/>
    <w:rsid w:val="008A0473"/>
    <w:rsid w:val="008A04C7"/>
    <w:rsid w:val="008A14EB"/>
    <w:rsid w:val="008A19EA"/>
    <w:rsid w:val="008A1C65"/>
    <w:rsid w:val="008A1EA1"/>
    <w:rsid w:val="008A1FBC"/>
    <w:rsid w:val="008A1FEC"/>
    <w:rsid w:val="008A24BD"/>
    <w:rsid w:val="008A288A"/>
    <w:rsid w:val="008A294D"/>
    <w:rsid w:val="008A2AAE"/>
    <w:rsid w:val="008A2F26"/>
    <w:rsid w:val="008A36ED"/>
    <w:rsid w:val="008A3771"/>
    <w:rsid w:val="008A3898"/>
    <w:rsid w:val="008A39E2"/>
    <w:rsid w:val="008A3A0C"/>
    <w:rsid w:val="008A3A6C"/>
    <w:rsid w:val="008A3DF6"/>
    <w:rsid w:val="008A42D8"/>
    <w:rsid w:val="008A457F"/>
    <w:rsid w:val="008A47BC"/>
    <w:rsid w:val="008A4B48"/>
    <w:rsid w:val="008A4CE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1CE"/>
    <w:rsid w:val="008B07C2"/>
    <w:rsid w:val="008B094A"/>
    <w:rsid w:val="008B097E"/>
    <w:rsid w:val="008B0CD0"/>
    <w:rsid w:val="008B0F9B"/>
    <w:rsid w:val="008B130E"/>
    <w:rsid w:val="008B1651"/>
    <w:rsid w:val="008B175A"/>
    <w:rsid w:val="008B182D"/>
    <w:rsid w:val="008B18CE"/>
    <w:rsid w:val="008B1AC3"/>
    <w:rsid w:val="008B2052"/>
    <w:rsid w:val="008B21F5"/>
    <w:rsid w:val="008B269F"/>
    <w:rsid w:val="008B2735"/>
    <w:rsid w:val="008B2A2E"/>
    <w:rsid w:val="008B2AB2"/>
    <w:rsid w:val="008B2D1D"/>
    <w:rsid w:val="008B2DEB"/>
    <w:rsid w:val="008B2E20"/>
    <w:rsid w:val="008B30EB"/>
    <w:rsid w:val="008B3779"/>
    <w:rsid w:val="008B382B"/>
    <w:rsid w:val="008B3E81"/>
    <w:rsid w:val="008B41EF"/>
    <w:rsid w:val="008B4230"/>
    <w:rsid w:val="008B4450"/>
    <w:rsid w:val="008B447F"/>
    <w:rsid w:val="008B44A9"/>
    <w:rsid w:val="008B46DE"/>
    <w:rsid w:val="008B4A4A"/>
    <w:rsid w:val="008B4B0D"/>
    <w:rsid w:val="008B4B33"/>
    <w:rsid w:val="008B4E55"/>
    <w:rsid w:val="008B50AB"/>
    <w:rsid w:val="008B528A"/>
    <w:rsid w:val="008B5330"/>
    <w:rsid w:val="008B5448"/>
    <w:rsid w:val="008B5577"/>
    <w:rsid w:val="008B5C2E"/>
    <w:rsid w:val="008B60ED"/>
    <w:rsid w:val="008B636D"/>
    <w:rsid w:val="008B6461"/>
    <w:rsid w:val="008B65D4"/>
    <w:rsid w:val="008B66CB"/>
    <w:rsid w:val="008B66DE"/>
    <w:rsid w:val="008B6819"/>
    <w:rsid w:val="008B6D30"/>
    <w:rsid w:val="008B6E34"/>
    <w:rsid w:val="008B6E5C"/>
    <w:rsid w:val="008B6EEA"/>
    <w:rsid w:val="008B7042"/>
    <w:rsid w:val="008B728B"/>
    <w:rsid w:val="008B7326"/>
    <w:rsid w:val="008B7B3C"/>
    <w:rsid w:val="008B7E49"/>
    <w:rsid w:val="008C0E75"/>
    <w:rsid w:val="008C1161"/>
    <w:rsid w:val="008C1620"/>
    <w:rsid w:val="008C16CB"/>
    <w:rsid w:val="008C18DB"/>
    <w:rsid w:val="008C1D2E"/>
    <w:rsid w:val="008C1D84"/>
    <w:rsid w:val="008C2135"/>
    <w:rsid w:val="008C2236"/>
    <w:rsid w:val="008C2426"/>
    <w:rsid w:val="008C2453"/>
    <w:rsid w:val="008C26B4"/>
    <w:rsid w:val="008C2767"/>
    <w:rsid w:val="008C2A46"/>
    <w:rsid w:val="008C2B89"/>
    <w:rsid w:val="008C2BC8"/>
    <w:rsid w:val="008C3A73"/>
    <w:rsid w:val="008C3BC3"/>
    <w:rsid w:val="008C3C81"/>
    <w:rsid w:val="008C3E32"/>
    <w:rsid w:val="008C4B47"/>
    <w:rsid w:val="008C4D56"/>
    <w:rsid w:val="008C51BC"/>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D5B"/>
    <w:rsid w:val="008D1E23"/>
    <w:rsid w:val="008D212E"/>
    <w:rsid w:val="008D2209"/>
    <w:rsid w:val="008D2461"/>
    <w:rsid w:val="008D2515"/>
    <w:rsid w:val="008D2576"/>
    <w:rsid w:val="008D2CFC"/>
    <w:rsid w:val="008D2DA4"/>
    <w:rsid w:val="008D3208"/>
    <w:rsid w:val="008D399A"/>
    <w:rsid w:val="008D3A99"/>
    <w:rsid w:val="008D3D14"/>
    <w:rsid w:val="008D4318"/>
    <w:rsid w:val="008D453F"/>
    <w:rsid w:val="008D508F"/>
    <w:rsid w:val="008D538D"/>
    <w:rsid w:val="008D5853"/>
    <w:rsid w:val="008D5879"/>
    <w:rsid w:val="008D592F"/>
    <w:rsid w:val="008D5FCD"/>
    <w:rsid w:val="008D5FF1"/>
    <w:rsid w:val="008D6255"/>
    <w:rsid w:val="008D65B3"/>
    <w:rsid w:val="008D6733"/>
    <w:rsid w:val="008D6BDB"/>
    <w:rsid w:val="008D6E70"/>
    <w:rsid w:val="008D6F90"/>
    <w:rsid w:val="008D6FEF"/>
    <w:rsid w:val="008D720B"/>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A03"/>
    <w:rsid w:val="008E3F52"/>
    <w:rsid w:val="008E412D"/>
    <w:rsid w:val="008E451A"/>
    <w:rsid w:val="008E4560"/>
    <w:rsid w:val="008E48FD"/>
    <w:rsid w:val="008E4CA5"/>
    <w:rsid w:val="008E5234"/>
    <w:rsid w:val="008E52DD"/>
    <w:rsid w:val="008E5412"/>
    <w:rsid w:val="008E5509"/>
    <w:rsid w:val="008E5625"/>
    <w:rsid w:val="008E5B5F"/>
    <w:rsid w:val="008E5C60"/>
    <w:rsid w:val="008E5D5A"/>
    <w:rsid w:val="008E624A"/>
    <w:rsid w:val="008E6788"/>
    <w:rsid w:val="008E721A"/>
    <w:rsid w:val="008E743E"/>
    <w:rsid w:val="008E74CD"/>
    <w:rsid w:val="008E7684"/>
    <w:rsid w:val="008E76C6"/>
    <w:rsid w:val="008E7B11"/>
    <w:rsid w:val="008E7DB3"/>
    <w:rsid w:val="008E7F9D"/>
    <w:rsid w:val="008F0090"/>
    <w:rsid w:val="008F01AB"/>
    <w:rsid w:val="008F044C"/>
    <w:rsid w:val="008F0460"/>
    <w:rsid w:val="008F06E5"/>
    <w:rsid w:val="008F0A1F"/>
    <w:rsid w:val="008F0BA6"/>
    <w:rsid w:val="008F0FC8"/>
    <w:rsid w:val="008F10AC"/>
    <w:rsid w:val="008F10C6"/>
    <w:rsid w:val="008F1752"/>
    <w:rsid w:val="008F1CF8"/>
    <w:rsid w:val="008F1DAA"/>
    <w:rsid w:val="008F211C"/>
    <w:rsid w:val="008F2201"/>
    <w:rsid w:val="008F27DF"/>
    <w:rsid w:val="008F2A8C"/>
    <w:rsid w:val="008F2AE7"/>
    <w:rsid w:val="008F3069"/>
    <w:rsid w:val="008F35F6"/>
    <w:rsid w:val="008F38CA"/>
    <w:rsid w:val="008F3D2D"/>
    <w:rsid w:val="008F3D7C"/>
    <w:rsid w:val="008F3DC9"/>
    <w:rsid w:val="008F4107"/>
    <w:rsid w:val="008F4B0F"/>
    <w:rsid w:val="008F4BFE"/>
    <w:rsid w:val="008F4E3F"/>
    <w:rsid w:val="008F4EA7"/>
    <w:rsid w:val="008F5406"/>
    <w:rsid w:val="008F5461"/>
    <w:rsid w:val="008F5866"/>
    <w:rsid w:val="008F595E"/>
    <w:rsid w:val="008F6188"/>
    <w:rsid w:val="008F6649"/>
    <w:rsid w:val="008F692B"/>
    <w:rsid w:val="008F6CD1"/>
    <w:rsid w:val="008F6E2A"/>
    <w:rsid w:val="008F6E60"/>
    <w:rsid w:val="008F6F9C"/>
    <w:rsid w:val="008F6FBB"/>
    <w:rsid w:val="008F7365"/>
    <w:rsid w:val="008F7574"/>
    <w:rsid w:val="008F76A5"/>
    <w:rsid w:val="008F7BD6"/>
    <w:rsid w:val="008F7CEF"/>
    <w:rsid w:val="009000FD"/>
    <w:rsid w:val="0090040B"/>
    <w:rsid w:val="00900B17"/>
    <w:rsid w:val="00900B60"/>
    <w:rsid w:val="00900DDE"/>
    <w:rsid w:val="00900DF1"/>
    <w:rsid w:val="00900E2E"/>
    <w:rsid w:val="009011F3"/>
    <w:rsid w:val="009012ED"/>
    <w:rsid w:val="00901837"/>
    <w:rsid w:val="00901845"/>
    <w:rsid w:val="00901A3B"/>
    <w:rsid w:val="00901B88"/>
    <w:rsid w:val="009022BC"/>
    <w:rsid w:val="00902319"/>
    <w:rsid w:val="0090255A"/>
    <w:rsid w:val="00902686"/>
    <w:rsid w:val="00902734"/>
    <w:rsid w:val="009027AE"/>
    <w:rsid w:val="00903281"/>
    <w:rsid w:val="00903F0F"/>
    <w:rsid w:val="00903F13"/>
    <w:rsid w:val="00903F59"/>
    <w:rsid w:val="009045C7"/>
    <w:rsid w:val="0090480E"/>
    <w:rsid w:val="00904A62"/>
    <w:rsid w:val="00904B6D"/>
    <w:rsid w:val="00904D35"/>
    <w:rsid w:val="00904E71"/>
    <w:rsid w:val="00904F2B"/>
    <w:rsid w:val="00905126"/>
    <w:rsid w:val="00905935"/>
    <w:rsid w:val="00905A06"/>
    <w:rsid w:val="00905B6F"/>
    <w:rsid w:val="00905BC8"/>
    <w:rsid w:val="00905DBC"/>
    <w:rsid w:val="00905DDE"/>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B1F"/>
    <w:rsid w:val="00911E1A"/>
    <w:rsid w:val="00911F63"/>
    <w:rsid w:val="0091225D"/>
    <w:rsid w:val="009123B9"/>
    <w:rsid w:val="00912508"/>
    <w:rsid w:val="00912A63"/>
    <w:rsid w:val="00912A96"/>
    <w:rsid w:val="00912E10"/>
    <w:rsid w:val="00912F6D"/>
    <w:rsid w:val="0091398C"/>
    <w:rsid w:val="00913AF7"/>
    <w:rsid w:val="00913B67"/>
    <w:rsid w:val="00913F4C"/>
    <w:rsid w:val="0091404B"/>
    <w:rsid w:val="009140A5"/>
    <w:rsid w:val="009140DD"/>
    <w:rsid w:val="00914215"/>
    <w:rsid w:val="0091423A"/>
    <w:rsid w:val="00914445"/>
    <w:rsid w:val="009146B0"/>
    <w:rsid w:val="00914708"/>
    <w:rsid w:val="00914A5D"/>
    <w:rsid w:val="00915032"/>
    <w:rsid w:val="00915143"/>
    <w:rsid w:val="009151C0"/>
    <w:rsid w:val="0091537E"/>
    <w:rsid w:val="00915399"/>
    <w:rsid w:val="009154BD"/>
    <w:rsid w:val="00915570"/>
    <w:rsid w:val="009156C5"/>
    <w:rsid w:val="0091610F"/>
    <w:rsid w:val="009161BA"/>
    <w:rsid w:val="009171A4"/>
    <w:rsid w:val="00917469"/>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6AC"/>
    <w:rsid w:val="009226EF"/>
    <w:rsid w:val="00922815"/>
    <w:rsid w:val="00923151"/>
    <w:rsid w:val="00923594"/>
    <w:rsid w:val="009235CF"/>
    <w:rsid w:val="00923821"/>
    <w:rsid w:val="00924108"/>
    <w:rsid w:val="00924487"/>
    <w:rsid w:val="009244A1"/>
    <w:rsid w:val="009247AB"/>
    <w:rsid w:val="00924FC0"/>
    <w:rsid w:val="0092507E"/>
    <w:rsid w:val="009250C2"/>
    <w:rsid w:val="009250C8"/>
    <w:rsid w:val="00925267"/>
    <w:rsid w:val="00925570"/>
    <w:rsid w:val="00925579"/>
    <w:rsid w:val="00925836"/>
    <w:rsid w:val="009258EB"/>
    <w:rsid w:val="009259E2"/>
    <w:rsid w:val="00925AA9"/>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CE2"/>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6CE"/>
    <w:rsid w:val="0093672B"/>
    <w:rsid w:val="00936B8C"/>
    <w:rsid w:val="00936D07"/>
    <w:rsid w:val="00936EC5"/>
    <w:rsid w:val="009370A6"/>
    <w:rsid w:val="009373C5"/>
    <w:rsid w:val="0093740F"/>
    <w:rsid w:val="00937828"/>
    <w:rsid w:val="00937AC7"/>
    <w:rsid w:val="00937D15"/>
    <w:rsid w:val="009400BB"/>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052"/>
    <w:rsid w:val="00944202"/>
    <w:rsid w:val="00944335"/>
    <w:rsid w:val="0094484A"/>
    <w:rsid w:val="00944AF4"/>
    <w:rsid w:val="00945E49"/>
    <w:rsid w:val="009462D8"/>
    <w:rsid w:val="00946388"/>
    <w:rsid w:val="0094663A"/>
    <w:rsid w:val="00946AA5"/>
    <w:rsid w:val="00946C4B"/>
    <w:rsid w:val="009478B2"/>
    <w:rsid w:val="009478ED"/>
    <w:rsid w:val="009479E5"/>
    <w:rsid w:val="00947A37"/>
    <w:rsid w:val="00950781"/>
    <w:rsid w:val="009509D7"/>
    <w:rsid w:val="00950ACF"/>
    <w:rsid w:val="00950B09"/>
    <w:rsid w:val="00950CE3"/>
    <w:rsid w:val="00950DD1"/>
    <w:rsid w:val="00950FFB"/>
    <w:rsid w:val="0095130F"/>
    <w:rsid w:val="00951417"/>
    <w:rsid w:val="00951421"/>
    <w:rsid w:val="0095154C"/>
    <w:rsid w:val="0095183E"/>
    <w:rsid w:val="00951995"/>
    <w:rsid w:val="00951AB5"/>
    <w:rsid w:val="00951C7E"/>
    <w:rsid w:val="00951CF6"/>
    <w:rsid w:val="00951F23"/>
    <w:rsid w:val="00952ACA"/>
    <w:rsid w:val="00952C40"/>
    <w:rsid w:val="00952C57"/>
    <w:rsid w:val="00952C70"/>
    <w:rsid w:val="00952F41"/>
    <w:rsid w:val="00952FA0"/>
    <w:rsid w:val="00953424"/>
    <w:rsid w:val="009537A7"/>
    <w:rsid w:val="00953B1F"/>
    <w:rsid w:val="00953C21"/>
    <w:rsid w:val="00954032"/>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7B8"/>
    <w:rsid w:val="00956957"/>
    <w:rsid w:val="009573C6"/>
    <w:rsid w:val="009573C8"/>
    <w:rsid w:val="00957487"/>
    <w:rsid w:val="00957818"/>
    <w:rsid w:val="00957B6B"/>
    <w:rsid w:val="00957D9C"/>
    <w:rsid w:val="00957E93"/>
    <w:rsid w:val="00960261"/>
    <w:rsid w:val="00960393"/>
    <w:rsid w:val="009603AB"/>
    <w:rsid w:val="00960475"/>
    <w:rsid w:val="00960479"/>
    <w:rsid w:val="009607AF"/>
    <w:rsid w:val="00960904"/>
    <w:rsid w:val="00960A88"/>
    <w:rsid w:val="00960C68"/>
    <w:rsid w:val="00960CB6"/>
    <w:rsid w:val="00960D27"/>
    <w:rsid w:val="00961023"/>
    <w:rsid w:val="009612F1"/>
    <w:rsid w:val="009616FA"/>
    <w:rsid w:val="00961A61"/>
    <w:rsid w:val="00961E6D"/>
    <w:rsid w:val="00961F21"/>
    <w:rsid w:val="009621FF"/>
    <w:rsid w:val="00963095"/>
    <w:rsid w:val="0096392B"/>
    <w:rsid w:val="0096397B"/>
    <w:rsid w:val="00963F73"/>
    <w:rsid w:val="009646F8"/>
    <w:rsid w:val="00964A5A"/>
    <w:rsid w:val="00964E3C"/>
    <w:rsid w:val="00964E69"/>
    <w:rsid w:val="0096504D"/>
    <w:rsid w:val="009654F0"/>
    <w:rsid w:val="009659EA"/>
    <w:rsid w:val="00965A3B"/>
    <w:rsid w:val="00965A4A"/>
    <w:rsid w:val="0096691D"/>
    <w:rsid w:val="00966EC4"/>
    <w:rsid w:val="0096766C"/>
    <w:rsid w:val="00967851"/>
    <w:rsid w:val="00967BB5"/>
    <w:rsid w:val="00967D2D"/>
    <w:rsid w:val="00967EAE"/>
    <w:rsid w:val="00970F7A"/>
    <w:rsid w:val="00970FE3"/>
    <w:rsid w:val="00971087"/>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665"/>
    <w:rsid w:val="0097383E"/>
    <w:rsid w:val="00973899"/>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5924"/>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C65"/>
    <w:rsid w:val="00981D14"/>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C1B"/>
    <w:rsid w:val="00987E33"/>
    <w:rsid w:val="0099005F"/>
    <w:rsid w:val="00990709"/>
    <w:rsid w:val="00990E93"/>
    <w:rsid w:val="009917F3"/>
    <w:rsid w:val="00991F39"/>
    <w:rsid w:val="0099256F"/>
    <w:rsid w:val="00992624"/>
    <w:rsid w:val="009927C4"/>
    <w:rsid w:val="00992A4E"/>
    <w:rsid w:val="00992EB0"/>
    <w:rsid w:val="00992ED6"/>
    <w:rsid w:val="00993075"/>
    <w:rsid w:val="009930C0"/>
    <w:rsid w:val="0099324C"/>
    <w:rsid w:val="00993627"/>
    <w:rsid w:val="0099367D"/>
    <w:rsid w:val="009936BA"/>
    <w:rsid w:val="009936F0"/>
    <w:rsid w:val="00993D38"/>
    <w:rsid w:val="0099432C"/>
    <w:rsid w:val="0099464F"/>
    <w:rsid w:val="00994D59"/>
    <w:rsid w:val="009951AB"/>
    <w:rsid w:val="0099531F"/>
    <w:rsid w:val="00995360"/>
    <w:rsid w:val="009954AD"/>
    <w:rsid w:val="009954BE"/>
    <w:rsid w:val="00996342"/>
    <w:rsid w:val="0099647E"/>
    <w:rsid w:val="00996A8B"/>
    <w:rsid w:val="00996CD4"/>
    <w:rsid w:val="00997033"/>
    <w:rsid w:val="0099731A"/>
    <w:rsid w:val="009975D0"/>
    <w:rsid w:val="009979D6"/>
    <w:rsid w:val="00997CA3"/>
    <w:rsid w:val="009A0212"/>
    <w:rsid w:val="009A031F"/>
    <w:rsid w:val="009A059F"/>
    <w:rsid w:val="009A0838"/>
    <w:rsid w:val="009A0BE1"/>
    <w:rsid w:val="009A0C1F"/>
    <w:rsid w:val="009A12A5"/>
    <w:rsid w:val="009A1DFF"/>
    <w:rsid w:val="009A1E8A"/>
    <w:rsid w:val="009A2144"/>
    <w:rsid w:val="009A246A"/>
    <w:rsid w:val="009A273A"/>
    <w:rsid w:val="009A2A5B"/>
    <w:rsid w:val="009A30CE"/>
    <w:rsid w:val="009A3183"/>
    <w:rsid w:val="009A32D7"/>
    <w:rsid w:val="009A335E"/>
    <w:rsid w:val="009A33CB"/>
    <w:rsid w:val="009A3576"/>
    <w:rsid w:val="009A36D4"/>
    <w:rsid w:val="009A38A0"/>
    <w:rsid w:val="009A396D"/>
    <w:rsid w:val="009A39A5"/>
    <w:rsid w:val="009A39DF"/>
    <w:rsid w:val="009A3A6D"/>
    <w:rsid w:val="009A3AB5"/>
    <w:rsid w:val="009A3BA5"/>
    <w:rsid w:val="009A3D23"/>
    <w:rsid w:val="009A4316"/>
    <w:rsid w:val="009A4AA9"/>
    <w:rsid w:val="009A4EA0"/>
    <w:rsid w:val="009A502D"/>
    <w:rsid w:val="009A516A"/>
    <w:rsid w:val="009A5434"/>
    <w:rsid w:val="009A56A7"/>
    <w:rsid w:val="009A56D2"/>
    <w:rsid w:val="009A577A"/>
    <w:rsid w:val="009A5EF9"/>
    <w:rsid w:val="009A5FAC"/>
    <w:rsid w:val="009A6011"/>
    <w:rsid w:val="009A6127"/>
    <w:rsid w:val="009A62DC"/>
    <w:rsid w:val="009A637B"/>
    <w:rsid w:val="009A6456"/>
    <w:rsid w:val="009A6C74"/>
    <w:rsid w:val="009A6EE7"/>
    <w:rsid w:val="009A7154"/>
    <w:rsid w:val="009A78D1"/>
    <w:rsid w:val="009A7DFB"/>
    <w:rsid w:val="009A7E08"/>
    <w:rsid w:val="009A7EC9"/>
    <w:rsid w:val="009B003C"/>
    <w:rsid w:val="009B0AD2"/>
    <w:rsid w:val="009B0F47"/>
    <w:rsid w:val="009B1823"/>
    <w:rsid w:val="009B198C"/>
    <w:rsid w:val="009B2806"/>
    <w:rsid w:val="009B2E47"/>
    <w:rsid w:val="009B3685"/>
    <w:rsid w:val="009B3717"/>
    <w:rsid w:val="009B3745"/>
    <w:rsid w:val="009B3C79"/>
    <w:rsid w:val="009B3D2F"/>
    <w:rsid w:val="009B3D47"/>
    <w:rsid w:val="009B3F9C"/>
    <w:rsid w:val="009B4250"/>
    <w:rsid w:val="009B4703"/>
    <w:rsid w:val="009B4821"/>
    <w:rsid w:val="009B4C1C"/>
    <w:rsid w:val="009B4C24"/>
    <w:rsid w:val="009B5105"/>
    <w:rsid w:val="009B5821"/>
    <w:rsid w:val="009B5A39"/>
    <w:rsid w:val="009B5E22"/>
    <w:rsid w:val="009B70E9"/>
    <w:rsid w:val="009B719B"/>
    <w:rsid w:val="009B7564"/>
    <w:rsid w:val="009B7A4A"/>
    <w:rsid w:val="009B7BB7"/>
    <w:rsid w:val="009B7D5C"/>
    <w:rsid w:val="009B7DF5"/>
    <w:rsid w:val="009B7FFA"/>
    <w:rsid w:val="009C00A5"/>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B0"/>
    <w:rsid w:val="009C2B1C"/>
    <w:rsid w:val="009C3354"/>
    <w:rsid w:val="009C358E"/>
    <w:rsid w:val="009C3D17"/>
    <w:rsid w:val="009C3D88"/>
    <w:rsid w:val="009C4031"/>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1E5"/>
    <w:rsid w:val="009D1342"/>
    <w:rsid w:val="009D14D2"/>
    <w:rsid w:val="009D1579"/>
    <w:rsid w:val="009D15EA"/>
    <w:rsid w:val="009D1ED3"/>
    <w:rsid w:val="009D1F00"/>
    <w:rsid w:val="009D1F69"/>
    <w:rsid w:val="009D2118"/>
    <w:rsid w:val="009D217F"/>
    <w:rsid w:val="009D22EA"/>
    <w:rsid w:val="009D2453"/>
    <w:rsid w:val="009D2CDE"/>
    <w:rsid w:val="009D3480"/>
    <w:rsid w:val="009D38EA"/>
    <w:rsid w:val="009D394E"/>
    <w:rsid w:val="009D408C"/>
    <w:rsid w:val="009D422B"/>
    <w:rsid w:val="009D4303"/>
    <w:rsid w:val="009D454E"/>
    <w:rsid w:val="009D478C"/>
    <w:rsid w:val="009D49A4"/>
    <w:rsid w:val="009D4A8E"/>
    <w:rsid w:val="009D4DA3"/>
    <w:rsid w:val="009D4EB2"/>
    <w:rsid w:val="009D4F83"/>
    <w:rsid w:val="009D56E9"/>
    <w:rsid w:val="009D5BBF"/>
    <w:rsid w:val="009D610C"/>
    <w:rsid w:val="009D62E7"/>
    <w:rsid w:val="009D6624"/>
    <w:rsid w:val="009D69C7"/>
    <w:rsid w:val="009D69E3"/>
    <w:rsid w:val="009D6A0B"/>
    <w:rsid w:val="009D6BF6"/>
    <w:rsid w:val="009D6D66"/>
    <w:rsid w:val="009D6F4D"/>
    <w:rsid w:val="009D75A4"/>
    <w:rsid w:val="009D785E"/>
    <w:rsid w:val="009E04A9"/>
    <w:rsid w:val="009E04FB"/>
    <w:rsid w:val="009E0871"/>
    <w:rsid w:val="009E0EA4"/>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AAC"/>
    <w:rsid w:val="009E4FCC"/>
    <w:rsid w:val="009E5656"/>
    <w:rsid w:val="009E5AB4"/>
    <w:rsid w:val="009E60C7"/>
    <w:rsid w:val="009E641D"/>
    <w:rsid w:val="009E6463"/>
    <w:rsid w:val="009E6A64"/>
    <w:rsid w:val="009E6AD4"/>
    <w:rsid w:val="009E6FBA"/>
    <w:rsid w:val="009E6FC8"/>
    <w:rsid w:val="009E73D9"/>
    <w:rsid w:val="009E7789"/>
    <w:rsid w:val="009E7C5B"/>
    <w:rsid w:val="009E7E9B"/>
    <w:rsid w:val="009F0258"/>
    <w:rsid w:val="009F02E1"/>
    <w:rsid w:val="009F056D"/>
    <w:rsid w:val="009F07D7"/>
    <w:rsid w:val="009F07FC"/>
    <w:rsid w:val="009F0992"/>
    <w:rsid w:val="009F0CD1"/>
    <w:rsid w:val="009F1129"/>
    <w:rsid w:val="009F187B"/>
    <w:rsid w:val="009F1933"/>
    <w:rsid w:val="009F1EEC"/>
    <w:rsid w:val="009F1F34"/>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113"/>
    <w:rsid w:val="009F5381"/>
    <w:rsid w:val="009F55F7"/>
    <w:rsid w:val="009F5606"/>
    <w:rsid w:val="009F5677"/>
    <w:rsid w:val="009F5902"/>
    <w:rsid w:val="009F5C4D"/>
    <w:rsid w:val="009F5CA4"/>
    <w:rsid w:val="009F6410"/>
    <w:rsid w:val="009F6457"/>
    <w:rsid w:val="009F68B6"/>
    <w:rsid w:val="009F69D3"/>
    <w:rsid w:val="009F7025"/>
    <w:rsid w:val="009F7169"/>
    <w:rsid w:val="009F735F"/>
    <w:rsid w:val="009F7465"/>
    <w:rsid w:val="009F757F"/>
    <w:rsid w:val="009F7883"/>
    <w:rsid w:val="009F7963"/>
    <w:rsid w:val="009F79BE"/>
    <w:rsid w:val="009F7B5C"/>
    <w:rsid w:val="009F7C2E"/>
    <w:rsid w:val="009F7FB0"/>
    <w:rsid w:val="00A0018E"/>
    <w:rsid w:val="00A004F2"/>
    <w:rsid w:val="00A0068A"/>
    <w:rsid w:val="00A00B60"/>
    <w:rsid w:val="00A01006"/>
    <w:rsid w:val="00A01485"/>
    <w:rsid w:val="00A02B26"/>
    <w:rsid w:val="00A02BEC"/>
    <w:rsid w:val="00A02C96"/>
    <w:rsid w:val="00A02D52"/>
    <w:rsid w:val="00A02FBC"/>
    <w:rsid w:val="00A0336B"/>
    <w:rsid w:val="00A03A1D"/>
    <w:rsid w:val="00A03BD1"/>
    <w:rsid w:val="00A043B9"/>
    <w:rsid w:val="00A04541"/>
    <w:rsid w:val="00A0461B"/>
    <w:rsid w:val="00A04A92"/>
    <w:rsid w:val="00A04CAE"/>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1A1"/>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08B"/>
    <w:rsid w:val="00A131A4"/>
    <w:rsid w:val="00A131A8"/>
    <w:rsid w:val="00A13299"/>
    <w:rsid w:val="00A13343"/>
    <w:rsid w:val="00A13511"/>
    <w:rsid w:val="00A13715"/>
    <w:rsid w:val="00A13A66"/>
    <w:rsid w:val="00A13B10"/>
    <w:rsid w:val="00A13CF1"/>
    <w:rsid w:val="00A13E08"/>
    <w:rsid w:val="00A145D0"/>
    <w:rsid w:val="00A152F1"/>
    <w:rsid w:val="00A1559C"/>
    <w:rsid w:val="00A157EC"/>
    <w:rsid w:val="00A158D3"/>
    <w:rsid w:val="00A15A89"/>
    <w:rsid w:val="00A15F2F"/>
    <w:rsid w:val="00A16150"/>
    <w:rsid w:val="00A163A7"/>
    <w:rsid w:val="00A16510"/>
    <w:rsid w:val="00A1686F"/>
    <w:rsid w:val="00A16E8F"/>
    <w:rsid w:val="00A1707E"/>
    <w:rsid w:val="00A17180"/>
    <w:rsid w:val="00A1731C"/>
    <w:rsid w:val="00A17345"/>
    <w:rsid w:val="00A17648"/>
    <w:rsid w:val="00A1789B"/>
    <w:rsid w:val="00A179CC"/>
    <w:rsid w:val="00A17CE6"/>
    <w:rsid w:val="00A17FA0"/>
    <w:rsid w:val="00A20232"/>
    <w:rsid w:val="00A205BF"/>
    <w:rsid w:val="00A205D4"/>
    <w:rsid w:val="00A20900"/>
    <w:rsid w:val="00A20E24"/>
    <w:rsid w:val="00A2104B"/>
    <w:rsid w:val="00A210E9"/>
    <w:rsid w:val="00A217AC"/>
    <w:rsid w:val="00A218AE"/>
    <w:rsid w:val="00A21A9D"/>
    <w:rsid w:val="00A21AAA"/>
    <w:rsid w:val="00A21E51"/>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2A6"/>
    <w:rsid w:val="00A2470A"/>
    <w:rsid w:val="00A2481C"/>
    <w:rsid w:val="00A24CCF"/>
    <w:rsid w:val="00A25035"/>
    <w:rsid w:val="00A25296"/>
    <w:rsid w:val="00A253C6"/>
    <w:rsid w:val="00A2585A"/>
    <w:rsid w:val="00A258CB"/>
    <w:rsid w:val="00A25B10"/>
    <w:rsid w:val="00A25BD5"/>
    <w:rsid w:val="00A25C9D"/>
    <w:rsid w:val="00A261E4"/>
    <w:rsid w:val="00A265D9"/>
    <w:rsid w:val="00A26787"/>
    <w:rsid w:val="00A26883"/>
    <w:rsid w:val="00A26D60"/>
    <w:rsid w:val="00A26EE0"/>
    <w:rsid w:val="00A2702B"/>
    <w:rsid w:val="00A279DC"/>
    <w:rsid w:val="00A30703"/>
    <w:rsid w:val="00A30724"/>
    <w:rsid w:val="00A30BAE"/>
    <w:rsid w:val="00A30BE5"/>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3C81"/>
    <w:rsid w:val="00A34685"/>
    <w:rsid w:val="00A346BB"/>
    <w:rsid w:val="00A34AFB"/>
    <w:rsid w:val="00A34BE5"/>
    <w:rsid w:val="00A34C29"/>
    <w:rsid w:val="00A34DA0"/>
    <w:rsid w:val="00A350A8"/>
    <w:rsid w:val="00A35511"/>
    <w:rsid w:val="00A35A0B"/>
    <w:rsid w:val="00A35BD0"/>
    <w:rsid w:val="00A35FC0"/>
    <w:rsid w:val="00A362CB"/>
    <w:rsid w:val="00A36363"/>
    <w:rsid w:val="00A3651A"/>
    <w:rsid w:val="00A3659F"/>
    <w:rsid w:val="00A365F3"/>
    <w:rsid w:val="00A366A8"/>
    <w:rsid w:val="00A37345"/>
    <w:rsid w:val="00A37413"/>
    <w:rsid w:val="00A3747D"/>
    <w:rsid w:val="00A374D8"/>
    <w:rsid w:val="00A37A59"/>
    <w:rsid w:val="00A37E05"/>
    <w:rsid w:val="00A40531"/>
    <w:rsid w:val="00A405A3"/>
    <w:rsid w:val="00A40660"/>
    <w:rsid w:val="00A40C1E"/>
    <w:rsid w:val="00A411AD"/>
    <w:rsid w:val="00A41821"/>
    <w:rsid w:val="00A41857"/>
    <w:rsid w:val="00A41C27"/>
    <w:rsid w:val="00A41C5C"/>
    <w:rsid w:val="00A41D7F"/>
    <w:rsid w:val="00A41EF0"/>
    <w:rsid w:val="00A422A2"/>
    <w:rsid w:val="00A42659"/>
    <w:rsid w:val="00A42B87"/>
    <w:rsid w:val="00A430CA"/>
    <w:rsid w:val="00A4339C"/>
    <w:rsid w:val="00A4392A"/>
    <w:rsid w:val="00A4424E"/>
    <w:rsid w:val="00A442E8"/>
    <w:rsid w:val="00A445F5"/>
    <w:rsid w:val="00A44882"/>
    <w:rsid w:val="00A44E28"/>
    <w:rsid w:val="00A44F39"/>
    <w:rsid w:val="00A45371"/>
    <w:rsid w:val="00A4551E"/>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0D9D"/>
    <w:rsid w:val="00A511FB"/>
    <w:rsid w:val="00A51327"/>
    <w:rsid w:val="00A514EB"/>
    <w:rsid w:val="00A516EF"/>
    <w:rsid w:val="00A517B4"/>
    <w:rsid w:val="00A521E0"/>
    <w:rsid w:val="00A524C8"/>
    <w:rsid w:val="00A5291D"/>
    <w:rsid w:val="00A52ED6"/>
    <w:rsid w:val="00A52EDB"/>
    <w:rsid w:val="00A52F9B"/>
    <w:rsid w:val="00A532E0"/>
    <w:rsid w:val="00A53533"/>
    <w:rsid w:val="00A53755"/>
    <w:rsid w:val="00A53B55"/>
    <w:rsid w:val="00A541ED"/>
    <w:rsid w:val="00A54359"/>
    <w:rsid w:val="00A54974"/>
    <w:rsid w:val="00A54A90"/>
    <w:rsid w:val="00A54B0B"/>
    <w:rsid w:val="00A54D16"/>
    <w:rsid w:val="00A54DB4"/>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DCC"/>
    <w:rsid w:val="00A57EC0"/>
    <w:rsid w:val="00A57F96"/>
    <w:rsid w:val="00A602D0"/>
    <w:rsid w:val="00A60386"/>
    <w:rsid w:val="00A6065A"/>
    <w:rsid w:val="00A606AC"/>
    <w:rsid w:val="00A60887"/>
    <w:rsid w:val="00A609BC"/>
    <w:rsid w:val="00A60B4F"/>
    <w:rsid w:val="00A60E0C"/>
    <w:rsid w:val="00A60E20"/>
    <w:rsid w:val="00A60EBB"/>
    <w:rsid w:val="00A6157E"/>
    <w:rsid w:val="00A61590"/>
    <w:rsid w:val="00A615A0"/>
    <w:rsid w:val="00A615AF"/>
    <w:rsid w:val="00A61826"/>
    <w:rsid w:val="00A61828"/>
    <w:rsid w:val="00A6189D"/>
    <w:rsid w:val="00A61F65"/>
    <w:rsid w:val="00A621F3"/>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0AD2"/>
    <w:rsid w:val="00A7141F"/>
    <w:rsid w:val="00A71C55"/>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0"/>
    <w:rsid w:val="00A75212"/>
    <w:rsid w:val="00A75280"/>
    <w:rsid w:val="00A7538B"/>
    <w:rsid w:val="00A75920"/>
    <w:rsid w:val="00A75966"/>
    <w:rsid w:val="00A75DE7"/>
    <w:rsid w:val="00A76344"/>
    <w:rsid w:val="00A7634B"/>
    <w:rsid w:val="00A763FE"/>
    <w:rsid w:val="00A764B9"/>
    <w:rsid w:val="00A76696"/>
    <w:rsid w:val="00A766D3"/>
    <w:rsid w:val="00A76A52"/>
    <w:rsid w:val="00A76BF2"/>
    <w:rsid w:val="00A7707F"/>
    <w:rsid w:val="00A770A5"/>
    <w:rsid w:val="00A7735F"/>
    <w:rsid w:val="00A774A5"/>
    <w:rsid w:val="00A77533"/>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B9E"/>
    <w:rsid w:val="00A84EBF"/>
    <w:rsid w:val="00A84F43"/>
    <w:rsid w:val="00A85237"/>
    <w:rsid w:val="00A8523D"/>
    <w:rsid w:val="00A85661"/>
    <w:rsid w:val="00A857F1"/>
    <w:rsid w:val="00A85C93"/>
    <w:rsid w:val="00A85F2C"/>
    <w:rsid w:val="00A85FFF"/>
    <w:rsid w:val="00A867E7"/>
    <w:rsid w:val="00A86875"/>
    <w:rsid w:val="00A86F67"/>
    <w:rsid w:val="00A86FEF"/>
    <w:rsid w:val="00A8706A"/>
    <w:rsid w:val="00A870C1"/>
    <w:rsid w:val="00A87482"/>
    <w:rsid w:val="00A87771"/>
    <w:rsid w:val="00A87F4E"/>
    <w:rsid w:val="00A90134"/>
    <w:rsid w:val="00A9018A"/>
    <w:rsid w:val="00A901CB"/>
    <w:rsid w:val="00A905F1"/>
    <w:rsid w:val="00A90CCE"/>
    <w:rsid w:val="00A90E27"/>
    <w:rsid w:val="00A91218"/>
    <w:rsid w:val="00A91469"/>
    <w:rsid w:val="00A9164F"/>
    <w:rsid w:val="00A91874"/>
    <w:rsid w:val="00A919DD"/>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6DF"/>
    <w:rsid w:val="00A94A70"/>
    <w:rsid w:val="00A94BB8"/>
    <w:rsid w:val="00A94C51"/>
    <w:rsid w:val="00A94FAF"/>
    <w:rsid w:val="00A9505F"/>
    <w:rsid w:val="00A9508C"/>
    <w:rsid w:val="00A9526D"/>
    <w:rsid w:val="00A95510"/>
    <w:rsid w:val="00A959E3"/>
    <w:rsid w:val="00A95A3E"/>
    <w:rsid w:val="00A95BD9"/>
    <w:rsid w:val="00A96058"/>
    <w:rsid w:val="00A964EC"/>
    <w:rsid w:val="00A9665A"/>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975"/>
    <w:rsid w:val="00AA1D12"/>
    <w:rsid w:val="00AA1EEC"/>
    <w:rsid w:val="00AA210C"/>
    <w:rsid w:val="00AA22CB"/>
    <w:rsid w:val="00AA29F2"/>
    <w:rsid w:val="00AA2CD8"/>
    <w:rsid w:val="00AA30A2"/>
    <w:rsid w:val="00AA351C"/>
    <w:rsid w:val="00AA3A98"/>
    <w:rsid w:val="00AA4618"/>
    <w:rsid w:val="00AA461D"/>
    <w:rsid w:val="00AA4C09"/>
    <w:rsid w:val="00AA4F41"/>
    <w:rsid w:val="00AA5584"/>
    <w:rsid w:val="00AA576F"/>
    <w:rsid w:val="00AA57E8"/>
    <w:rsid w:val="00AA6026"/>
    <w:rsid w:val="00AA617B"/>
    <w:rsid w:val="00AA6206"/>
    <w:rsid w:val="00AA630A"/>
    <w:rsid w:val="00AA6673"/>
    <w:rsid w:val="00AA6678"/>
    <w:rsid w:val="00AA69EF"/>
    <w:rsid w:val="00AA6F21"/>
    <w:rsid w:val="00AA6F9A"/>
    <w:rsid w:val="00AA762D"/>
    <w:rsid w:val="00AA7819"/>
    <w:rsid w:val="00AA7C46"/>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2FC3"/>
    <w:rsid w:val="00AB3299"/>
    <w:rsid w:val="00AB3418"/>
    <w:rsid w:val="00AB3491"/>
    <w:rsid w:val="00AB3865"/>
    <w:rsid w:val="00AB3D19"/>
    <w:rsid w:val="00AB3E16"/>
    <w:rsid w:val="00AB3E3E"/>
    <w:rsid w:val="00AB3F13"/>
    <w:rsid w:val="00AB4157"/>
    <w:rsid w:val="00AB42FF"/>
    <w:rsid w:val="00AB4300"/>
    <w:rsid w:val="00AB462A"/>
    <w:rsid w:val="00AB4728"/>
    <w:rsid w:val="00AB476F"/>
    <w:rsid w:val="00AB4B4E"/>
    <w:rsid w:val="00AB4D67"/>
    <w:rsid w:val="00AB4EFB"/>
    <w:rsid w:val="00AB513E"/>
    <w:rsid w:val="00AB51DA"/>
    <w:rsid w:val="00AB53BA"/>
    <w:rsid w:val="00AB57AD"/>
    <w:rsid w:val="00AB583A"/>
    <w:rsid w:val="00AB59D5"/>
    <w:rsid w:val="00AB5E39"/>
    <w:rsid w:val="00AB607B"/>
    <w:rsid w:val="00AB62D8"/>
    <w:rsid w:val="00AB642C"/>
    <w:rsid w:val="00AB644A"/>
    <w:rsid w:val="00AB6458"/>
    <w:rsid w:val="00AB683D"/>
    <w:rsid w:val="00AB6CA0"/>
    <w:rsid w:val="00AB6CF2"/>
    <w:rsid w:val="00AB6DBE"/>
    <w:rsid w:val="00AB76D5"/>
    <w:rsid w:val="00AB7787"/>
    <w:rsid w:val="00AB78AC"/>
    <w:rsid w:val="00AB7913"/>
    <w:rsid w:val="00AB79A8"/>
    <w:rsid w:val="00AB7E99"/>
    <w:rsid w:val="00AC0169"/>
    <w:rsid w:val="00AC08A0"/>
    <w:rsid w:val="00AC0CC3"/>
    <w:rsid w:val="00AC1281"/>
    <w:rsid w:val="00AC1554"/>
    <w:rsid w:val="00AC1633"/>
    <w:rsid w:val="00AC1EC7"/>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4F39"/>
    <w:rsid w:val="00AC5C2A"/>
    <w:rsid w:val="00AC5F7E"/>
    <w:rsid w:val="00AC61B3"/>
    <w:rsid w:val="00AC63F4"/>
    <w:rsid w:val="00AC6786"/>
    <w:rsid w:val="00AC7470"/>
    <w:rsid w:val="00AC7DE9"/>
    <w:rsid w:val="00AC7F8E"/>
    <w:rsid w:val="00AD025C"/>
    <w:rsid w:val="00AD0D6C"/>
    <w:rsid w:val="00AD0F6D"/>
    <w:rsid w:val="00AD12BD"/>
    <w:rsid w:val="00AD134A"/>
    <w:rsid w:val="00AD159E"/>
    <w:rsid w:val="00AD163D"/>
    <w:rsid w:val="00AD1860"/>
    <w:rsid w:val="00AD1B21"/>
    <w:rsid w:val="00AD1DFE"/>
    <w:rsid w:val="00AD1F06"/>
    <w:rsid w:val="00AD21A4"/>
    <w:rsid w:val="00AD23E9"/>
    <w:rsid w:val="00AD25AF"/>
    <w:rsid w:val="00AD25FA"/>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00"/>
    <w:rsid w:val="00AD4597"/>
    <w:rsid w:val="00AD48F9"/>
    <w:rsid w:val="00AD4C34"/>
    <w:rsid w:val="00AD4C7E"/>
    <w:rsid w:val="00AD57E1"/>
    <w:rsid w:val="00AD5D9D"/>
    <w:rsid w:val="00AD5F8C"/>
    <w:rsid w:val="00AD6980"/>
    <w:rsid w:val="00AD69A7"/>
    <w:rsid w:val="00AD6C7F"/>
    <w:rsid w:val="00AD70C9"/>
    <w:rsid w:val="00AD7245"/>
    <w:rsid w:val="00AD732B"/>
    <w:rsid w:val="00AD75A6"/>
    <w:rsid w:val="00AD7927"/>
    <w:rsid w:val="00AD7E17"/>
    <w:rsid w:val="00AE0160"/>
    <w:rsid w:val="00AE0D23"/>
    <w:rsid w:val="00AE0E9E"/>
    <w:rsid w:val="00AE1073"/>
    <w:rsid w:val="00AE136F"/>
    <w:rsid w:val="00AE14B7"/>
    <w:rsid w:val="00AE19D1"/>
    <w:rsid w:val="00AE1E51"/>
    <w:rsid w:val="00AE2205"/>
    <w:rsid w:val="00AE232B"/>
    <w:rsid w:val="00AE26F5"/>
    <w:rsid w:val="00AE2846"/>
    <w:rsid w:val="00AE2968"/>
    <w:rsid w:val="00AE2A4A"/>
    <w:rsid w:val="00AE2ECC"/>
    <w:rsid w:val="00AE3004"/>
    <w:rsid w:val="00AE35A2"/>
    <w:rsid w:val="00AE3627"/>
    <w:rsid w:val="00AE3657"/>
    <w:rsid w:val="00AE3839"/>
    <w:rsid w:val="00AE3AF4"/>
    <w:rsid w:val="00AE4005"/>
    <w:rsid w:val="00AE425D"/>
    <w:rsid w:val="00AE42D1"/>
    <w:rsid w:val="00AE4309"/>
    <w:rsid w:val="00AE4557"/>
    <w:rsid w:val="00AE47E8"/>
    <w:rsid w:val="00AE4A1F"/>
    <w:rsid w:val="00AE4C55"/>
    <w:rsid w:val="00AE4F01"/>
    <w:rsid w:val="00AE5624"/>
    <w:rsid w:val="00AE5929"/>
    <w:rsid w:val="00AE5A9F"/>
    <w:rsid w:val="00AE5C22"/>
    <w:rsid w:val="00AE5E95"/>
    <w:rsid w:val="00AE631C"/>
    <w:rsid w:val="00AE6433"/>
    <w:rsid w:val="00AE6584"/>
    <w:rsid w:val="00AE6740"/>
    <w:rsid w:val="00AE69BD"/>
    <w:rsid w:val="00AE6D12"/>
    <w:rsid w:val="00AE723D"/>
    <w:rsid w:val="00AE7751"/>
    <w:rsid w:val="00AE77DE"/>
    <w:rsid w:val="00AE780C"/>
    <w:rsid w:val="00AE7992"/>
    <w:rsid w:val="00AE7BBF"/>
    <w:rsid w:val="00AE7E45"/>
    <w:rsid w:val="00AF0FFE"/>
    <w:rsid w:val="00AF11D6"/>
    <w:rsid w:val="00AF129A"/>
    <w:rsid w:val="00AF1414"/>
    <w:rsid w:val="00AF14DF"/>
    <w:rsid w:val="00AF15C3"/>
    <w:rsid w:val="00AF1629"/>
    <w:rsid w:val="00AF17EB"/>
    <w:rsid w:val="00AF19CD"/>
    <w:rsid w:val="00AF1D5A"/>
    <w:rsid w:val="00AF25F3"/>
    <w:rsid w:val="00AF28B0"/>
    <w:rsid w:val="00AF2DED"/>
    <w:rsid w:val="00AF30D9"/>
    <w:rsid w:val="00AF3560"/>
    <w:rsid w:val="00AF3C80"/>
    <w:rsid w:val="00AF3C8C"/>
    <w:rsid w:val="00AF3DE1"/>
    <w:rsid w:val="00AF4095"/>
    <w:rsid w:val="00AF41FC"/>
    <w:rsid w:val="00AF42D2"/>
    <w:rsid w:val="00AF4447"/>
    <w:rsid w:val="00AF44BB"/>
    <w:rsid w:val="00AF457C"/>
    <w:rsid w:val="00AF4ABD"/>
    <w:rsid w:val="00AF5363"/>
    <w:rsid w:val="00AF5673"/>
    <w:rsid w:val="00AF579C"/>
    <w:rsid w:val="00AF5859"/>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AA"/>
    <w:rsid w:val="00B010D3"/>
    <w:rsid w:val="00B01735"/>
    <w:rsid w:val="00B01B4B"/>
    <w:rsid w:val="00B01CC2"/>
    <w:rsid w:val="00B01F0D"/>
    <w:rsid w:val="00B02014"/>
    <w:rsid w:val="00B02221"/>
    <w:rsid w:val="00B0226D"/>
    <w:rsid w:val="00B023FC"/>
    <w:rsid w:val="00B027B5"/>
    <w:rsid w:val="00B02A4C"/>
    <w:rsid w:val="00B02AD0"/>
    <w:rsid w:val="00B02F3B"/>
    <w:rsid w:val="00B03101"/>
    <w:rsid w:val="00B037A4"/>
    <w:rsid w:val="00B039CE"/>
    <w:rsid w:val="00B03BB8"/>
    <w:rsid w:val="00B03D26"/>
    <w:rsid w:val="00B04AD7"/>
    <w:rsid w:val="00B04B86"/>
    <w:rsid w:val="00B04D36"/>
    <w:rsid w:val="00B04E9A"/>
    <w:rsid w:val="00B04F11"/>
    <w:rsid w:val="00B0540A"/>
    <w:rsid w:val="00B0550D"/>
    <w:rsid w:val="00B05688"/>
    <w:rsid w:val="00B0588E"/>
    <w:rsid w:val="00B06771"/>
    <w:rsid w:val="00B0699A"/>
    <w:rsid w:val="00B06C77"/>
    <w:rsid w:val="00B06D88"/>
    <w:rsid w:val="00B06EF2"/>
    <w:rsid w:val="00B07390"/>
    <w:rsid w:val="00B075EC"/>
    <w:rsid w:val="00B07650"/>
    <w:rsid w:val="00B076A7"/>
    <w:rsid w:val="00B076C4"/>
    <w:rsid w:val="00B07CBE"/>
    <w:rsid w:val="00B1041B"/>
    <w:rsid w:val="00B108ED"/>
    <w:rsid w:val="00B10931"/>
    <w:rsid w:val="00B1093D"/>
    <w:rsid w:val="00B10BA3"/>
    <w:rsid w:val="00B10BE8"/>
    <w:rsid w:val="00B10DF3"/>
    <w:rsid w:val="00B112C7"/>
    <w:rsid w:val="00B115D0"/>
    <w:rsid w:val="00B1167A"/>
    <w:rsid w:val="00B117DA"/>
    <w:rsid w:val="00B11882"/>
    <w:rsid w:val="00B11E29"/>
    <w:rsid w:val="00B12603"/>
    <w:rsid w:val="00B129F9"/>
    <w:rsid w:val="00B12A8C"/>
    <w:rsid w:val="00B12D52"/>
    <w:rsid w:val="00B13003"/>
    <w:rsid w:val="00B13123"/>
    <w:rsid w:val="00B13554"/>
    <w:rsid w:val="00B137BE"/>
    <w:rsid w:val="00B13829"/>
    <w:rsid w:val="00B13DAB"/>
    <w:rsid w:val="00B13F1F"/>
    <w:rsid w:val="00B14251"/>
    <w:rsid w:val="00B142D8"/>
    <w:rsid w:val="00B1477B"/>
    <w:rsid w:val="00B147CC"/>
    <w:rsid w:val="00B150FE"/>
    <w:rsid w:val="00B15141"/>
    <w:rsid w:val="00B151C6"/>
    <w:rsid w:val="00B1541E"/>
    <w:rsid w:val="00B15916"/>
    <w:rsid w:val="00B167D5"/>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247"/>
    <w:rsid w:val="00B215F9"/>
    <w:rsid w:val="00B217CD"/>
    <w:rsid w:val="00B218E0"/>
    <w:rsid w:val="00B21B67"/>
    <w:rsid w:val="00B21CA7"/>
    <w:rsid w:val="00B21FE7"/>
    <w:rsid w:val="00B22119"/>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6C7"/>
    <w:rsid w:val="00B269CE"/>
    <w:rsid w:val="00B26E59"/>
    <w:rsid w:val="00B26F14"/>
    <w:rsid w:val="00B270DD"/>
    <w:rsid w:val="00B271E3"/>
    <w:rsid w:val="00B27202"/>
    <w:rsid w:val="00B2757B"/>
    <w:rsid w:val="00B27D54"/>
    <w:rsid w:val="00B304BF"/>
    <w:rsid w:val="00B3057A"/>
    <w:rsid w:val="00B308C7"/>
    <w:rsid w:val="00B317EB"/>
    <w:rsid w:val="00B318CB"/>
    <w:rsid w:val="00B3191F"/>
    <w:rsid w:val="00B31C72"/>
    <w:rsid w:val="00B31E5F"/>
    <w:rsid w:val="00B322A7"/>
    <w:rsid w:val="00B3231F"/>
    <w:rsid w:val="00B32507"/>
    <w:rsid w:val="00B32607"/>
    <w:rsid w:val="00B326BE"/>
    <w:rsid w:val="00B32F7F"/>
    <w:rsid w:val="00B33126"/>
    <w:rsid w:val="00B3376E"/>
    <w:rsid w:val="00B338CE"/>
    <w:rsid w:val="00B3396B"/>
    <w:rsid w:val="00B33CCD"/>
    <w:rsid w:val="00B33F7C"/>
    <w:rsid w:val="00B342D0"/>
    <w:rsid w:val="00B34390"/>
    <w:rsid w:val="00B3442C"/>
    <w:rsid w:val="00B3539A"/>
    <w:rsid w:val="00B353D3"/>
    <w:rsid w:val="00B35B65"/>
    <w:rsid w:val="00B35CB3"/>
    <w:rsid w:val="00B35F8E"/>
    <w:rsid w:val="00B363A2"/>
    <w:rsid w:val="00B363C8"/>
    <w:rsid w:val="00B36906"/>
    <w:rsid w:val="00B36C82"/>
    <w:rsid w:val="00B37188"/>
    <w:rsid w:val="00B375E7"/>
    <w:rsid w:val="00B4003E"/>
    <w:rsid w:val="00B40292"/>
    <w:rsid w:val="00B406B2"/>
    <w:rsid w:val="00B40718"/>
    <w:rsid w:val="00B40745"/>
    <w:rsid w:val="00B40A84"/>
    <w:rsid w:val="00B40CEC"/>
    <w:rsid w:val="00B40D73"/>
    <w:rsid w:val="00B4110D"/>
    <w:rsid w:val="00B411A3"/>
    <w:rsid w:val="00B412CB"/>
    <w:rsid w:val="00B416D8"/>
    <w:rsid w:val="00B41B34"/>
    <w:rsid w:val="00B41BEE"/>
    <w:rsid w:val="00B41BF7"/>
    <w:rsid w:val="00B41EF2"/>
    <w:rsid w:val="00B42879"/>
    <w:rsid w:val="00B4307B"/>
    <w:rsid w:val="00B430D3"/>
    <w:rsid w:val="00B436A5"/>
    <w:rsid w:val="00B436F6"/>
    <w:rsid w:val="00B437BD"/>
    <w:rsid w:val="00B43985"/>
    <w:rsid w:val="00B439F2"/>
    <w:rsid w:val="00B439FA"/>
    <w:rsid w:val="00B43D4D"/>
    <w:rsid w:val="00B440C8"/>
    <w:rsid w:val="00B440CF"/>
    <w:rsid w:val="00B4418B"/>
    <w:rsid w:val="00B44370"/>
    <w:rsid w:val="00B443C5"/>
    <w:rsid w:val="00B4471A"/>
    <w:rsid w:val="00B4485B"/>
    <w:rsid w:val="00B44D3D"/>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E09"/>
    <w:rsid w:val="00B50FD1"/>
    <w:rsid w:val="00B510F2"/>
    <w:rsid w:val="00B51420"/>
    <w:rsid w:val="00B51526"/>
    <w:rsid w:val="00B516F5"/>
    <w:rsid w:val="00B5171B"/>
    <w:rsid w:val="00B517F1"/>
    <w:rsid w:val="00B518DF"/>
    <w:rsid w:val="00B51999"/>
    <w:rsid w:val="00B51A40"/>
    <w:rsid w:val="00B51A45"/>
    <w:rsid w:val="00B5238F"/>
    <w:rsid w:val="00B529F2"/>
    <w:rsid w:val="00B52EC8"/>
    <w:rsid w:val="00B53414"/>
    <w:rsid w:val="00B5370C"/>
    <w:rsid w:val="00B538FF"/>
    <w:rsid w:val="00B53DC2"/>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236"/>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1C8"/>
    <w:rsid w:val="00B652B0"/>
    <w:rsid w:val="00B65771"/>
    <w:rsid w:val="00B658C6"/>
    <w:rsid w:val="00B65950"/>
    <w:rsid w:val="00B65B6B"/>
    <w:rsid w:val="00B6639E"/>
    <w:rsid w:val="00B664EC"/>
    <w:rsid w:val="00B66531"/>
    <w:rsid w:val="00B66801"/>
    <w:rsid w:val="00B6681F"/>
    <w:rsid w:val="00B668B4"/>
    <w:rsid w:val="00B66EB7"/>
    <w:rsid w:val="00B66FFC"/>
    <w:rsid w:val="00B670B9"/>
    <w:rsid w:val="00B675E7"/>
    <w:rsid w:val="00B6796C"/>
    <w:rsid w:val="00B67B2B"/>
    <w:rsid w:val="00B7001D"/>
    <w:rsid w:val="00B7021B"/>
    <w:rsid w:val="00B70333"/>
    <w:rsid w:val="00B70A49"/>
    <w:rsid w:val="00B70EDB"/>
    <w:rsid w:val="00B714A2"/>
    <w:rsid w:val="00B7160D"/>
    <w:rsid w:val="00B71A5D"/>
    <w:rsid w:val="00B71D4A"/>
    <w:rsid w:val="00B72066"/>
    <w:rsid w:val="00B7273B"/>
    <w:rsid w:val="00B727B8"/>
    <w:rsid w:val="00B7325A"/>
    <w:rsid w:val="00B73453"/>
    <w:rsid w:val="00B737C7"/>
    <w:rsid w:val="00B738B6"/>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CA7"/>
    <w:rsid w:val="00B77D8A"/>
    <w:rsid w:val="00B804F5"/>
    <w:rsid w:val="00B8053A"/>
    <w:rsid w:val="00B80795"/>
    <w:rsid w:val="00B80D7A"/>
    <w:rsid w:val="00B80F5B"/>
    <w:rsid w:val="00B81578"/>
    <w:rsid w:val="00B81684"/>
    <w:rsid w:val="00B817F4"/>
    <w:rsid w:val="00B820AE"/>
    <w:rsid w:val="00B821AB"/>
    <w:rsid w:val="00B8222F"/>
    <w:rsid w:val="00B82515"/>
    <w:rsid w:val="00B82563"/>
    <w:rsid w:val="00B82888"/>
    <w:rsid w:val="00B82A0E"/>
    <w:rsid w:val="00B82A52"/>
    <w:rsid w:val="00B82A8C"/>
    <w:rsid w:val="00B82DAA"/>
    <w:rsid w:val="00B82FF1"/>
    <w:rsid w:val="00B830F7"/>
    <w:rsid w:val="00B8321E"/>
    <w:rsid w:val="00B837F5"/>
    <w:rsid w:val="00B83AC3"/>
    <w:rsid w:val="00B83DAC"/>
    <w:rsid w:val="00B83DF6"/>
    <w:rsid w:val="00B840A4"/>
    <w:rsid w:val="00B843DD"/>
    <w:rsid w:val="00B84BE8"/>
    <w:rsid w:val="00B84F86"/>
    <w:rsid w:val="00B85132"/>
    <w:rsid w:val="00B855A8"/>
    <w:rsid w:val="00B85837"/>
    <w:rsid w:val="00B85F67"/>
    <w:rsid w:val="00B86389"/>
    <w:rsid w:val="00B86557"/>
    <w:rsid w:val="00B86710"/>
    <w:rsid w:val="00B86AD8"/>
    <w:rsid w:val="00B86D87"/>
    <w:rsid w:val="00B871D4"/>
    <w:rsid w:val="00B872F0"/>
    <w:rsid w:val="00B8755C"/>
    <w:rsid w:val="00B87AF3"/>
    <w:rsid w:val="00B87C60"/>
    <w:rsid w:val="00B90165"/>
    <w:rsid w:val="00B911E8"/>
    <w:rsid w:val="00B91356"/>
    <w:rsid w:val="00B91BA8"/>
    <w:rsid w:val="00B91E9D"/>
    <w:rsid w:val="00B921AF"/>
    <w:rsid w:val="00B922C4"/>
    <w:rsid w:val="00B92429"/>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47B"/>
    <w:rsid w:val="00B946E7"/>
    <w:rsid w:val="00B94C86"/>
    <w:rsid w:val="00B94F63"/>
    <w:rsid w:val="00B950E8"/>
    <w:rsid w:val="00B95372"/>
    <w:rsid w:val="00B953FF"/>
    <w:rsid w:val="00B954FC"/>
    <w:rsid w:val="00B9553A"/>
    <w:rsid w:val="00B9556E"/>
    <w:rsid w:val="00B95A04"/>
    <w:rsid w:val="00B95C49"/>
    <w:rsid w:val="00B95EEF"/>
    <w:rsid w:val="00B95FD7"/>
    <w:rsid w:val="00B9617D"/>
    <w:rsid w:val="00B96225"/>
    <w:rsid w:val="00B96228"/>
    <w:rsid w:val="00B96313"/>
    <w:rsid w:val="00B96412"/>
    <w:rsid w:val="00B96CF0"/>
    <w:rsid w:val="00B96DA2"/>
    <w:rsid w:val="00B9707C"/>
    <w:rsid w:val="00B977E6"/>
    <w:rsid w:val="00B97AD5"/>
    <w:rsid w:val="00BA01BE"/>
    <w:rsid w:val="00BA067F"/>
    <w:rsid w:val="00BA0B92"/>
    <w:rsid w:val="00BA0E98"/>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3C9"/>
    <w:rsid w:val="00BA659A"/>
    <w:rsid w:val="00BA68C1"/>
    <w:rsid w:val="00BA68FE"/>
    <w:rsid w:val="00BA6D50"/>
    <w:rsid w:val="00BA712E"/>
    <w:rsid w:val="00BA72BE"/>
    <w:rsid w:val="00BA7423"/>
    <w:rsid w:val="00BA7688"/>
    <w:rsid w:val="00BA790A"/>
    <w:rsid w:val="00BA7EB0"/>
    <w:rsid w:val="00BB008F"/>
    <w:rsid w:val="00BB0528"/>
    <w:rsid w:val="00BB070E"/>
    <w:rsid w:val="00BB0D75"/>
    <w:rsid w:val="00BB1038"/>
    <w:rsid w:val="00BB1286"/>
    <w:rsid w:val="00BB152D"/>
    <w:rsid w:val="00BB1C4F"/>
    <w:rsid w:val="00BB20E7"/>
    <w:rsid w:val="00BB225D"/>
    <w:rsid w:val="00BB277B"/>
    <w:rsid w:val="00BB2835"/>
    <w:rsid w:val="00BB2F1B"/>
    <w:rsid w:val="00BB3373"/>
    <w:rsid w:val="00BB35F5"/>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5F87"/>
    <w:rsid w:val="00BB60EB"/>
    <w:rsid w:val="00BB61DC"/>
    <w:rsid w:val="00BB620A"/>
    <w:rsid w:val="00BB6258"/>
    <w:rsid w:val="00BB6431"/>
    <w:rsid w:val="00BB645D"/>
    <w:rsid w:val="00BB6472"/>
    <w:rsid w:val="00BB6BAE"/>
    <w:rsid w:val="00BB6C8D"/>
    <w:rsid w:val="00BB6FE0"/>
    <w:rsid w:val="00BB71EC"/>
    <w:rsid w:val="00BB724B"/>
    <w:rsid w:val="00BB7266"/>
    <w:rsid w:val="00BB740F"/>
    <w:rsid w:val="00BB7A92"/>
    <w:rsid w:val="00BB7DB1"/>
    <w:rsid w:val="00BB7E8B"/>
    <w:rsid w:val="00BC0AC4"/>
    <w:rsid w:val="00BC0AE6"/>
    <w:rsid w:val="00BC1293"/>
    <w:rsid w:val="00BC15F5"/>
    <w:rsid w:val="00BC16BF"/>
    <w:rsid w:val="00BC17D9"/>
    <w:rsid w:val="00BC1B4B"/>
    <w:rsid w:val="00BC201A"/>
    <w:rsid w:val="00BC2BC7"/>
    <w:rsid w:val="00BC2E2C"/>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862"/>
    <w:rsid w:val="00BC791C"/>
    <w:rsid w:val="00BC7A42"/>
    <w:rsid w:val="00BC7D8B"/>
    <w:rsid w:val="00BC7E6E"/>
    <w:rsid w:val="00BD013A"/>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222"/>
    <w:rsid w:val="00BD3341"/>
    <w:rsid w:val="00BD3837"/>
    <w:rsid w:val="00BD385B"/>
    <w:rsid w:val="00BD386B"/>
    <w:rsid w:val="00BD3B22"/>
    <w:rsid w:val="00BD3C69"/>
    <w:rsid w:val="00BD3D7A"/>
    <w:rsid w:val="00BD4355"/>
    <w:rsid w:val="00BD45DB"/>
    <w:rsid w:val="00BD4A64"/>
    <w:rsid w:val="00BD50A3"/>
    <w:rsid w:val="00BD51BE"/>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287"/>
    <w:rsid w:val="00BE13B8"/>
    <w:rsid w:val="00BE16CB"/>
    <w:rsid w:val="00BE194C"/>
    <w:rsid w:val="00BE197A"/>
    <w:rsid w:val="00BE19EA"/>
    <w:rsid w:val="00BE1A06"/>
    <w:rsid w:val="00BE1F8E"/>
    <w:rsid w:val="00BE2DD4"/>
    <w:rsid w:val="00BE2E99"/>
    <w:rsid w:val="00BE2FA0"/>
    <w:rsid w:val="00BE3AFA"/>
    <w:rsid w:val="00BE3B74"/>
    <w:rsid w:val="00BE3F10"/>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254"/>
    <w:rsid w:val="00BF1309"/>
    <w:rsid w:val="00BF18B9"/>
    <w:rsid w:val="00BF1B70"/>
    <w:rsid w:val="00BF1FDC"/>
    <w:rsid w:val="00BF220D"/>
    <w:rsid w:val="00BF2817"/>
    <w:rsid w:val="00BF2C65"/>
    <w:rsid w:val="00BF31CB"/>
    <w:rsid w:val="00BF3485"/>
    <w:rsid w:val="00BF3AE6"/>
    <w:rsid w:val="00BF3C10"/>
    <w:rsid w:val="00BF3F44"/>
    <w:rsid w:val="00BF442D"/>
    <w:rsid w:val="00BF46F1"/>
    <w:rsid w:val="00BF4923"/>
    <w:rsid w:val="00BF4B69"/>
    <w:rsid w:val="00BF4D84"/>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6C9"/>
    <w:rsid w:val="00C118E3"/>
    <w:rsid w:val="00C11C33"/>
    <w:rsid w:val="00C11C73"/>
    <w:rsid w:val="00C11D58"/>
    <w:rsid w:val="00C11E33"/>
    <w:rsid w:val="00C11FE5"/>
    <w:rsid w:val="00C11FF6"/>
    <w:rsid w:val="00C12068"/>
    <w:rsid w:val="00C1283A"/>
    <w:rsid w:val="00C12EB5"/>
    <w:rsid w:val="00C1328A"/>
    <w:rsid w:val="00C13504"/>
    <w:rsid w:val="00C13C8A"/>
    <w:rsid w:val="00C13F22"/>
    <w:rsid w:val="00C1400E"/>
    <w:rsid w:val="00C1401B"/>
    <w:rsid w:val="00C140FE"/>
    <w:rsid w:val="00C14346"/>
    <w:rsid w:val="00C14691"/>
    <w:rsid w:val="00C1473E"/>
    <w:rsid w:val="00C14EF8"/>
    <w:rsid w:val="00C15135"/>
    <w:rsid w:val="00C15563"/>
    <w:rsid w:val="00C1591A"/>
    <w:rsid w:val="00C1591B"/>
    <w:rsid w:val="00C159ED"/>
    <w:rsid w:val="00C15C96"/>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100B"/>
    <w:rsid w:val="00C21124"/>
    <w:rsid w:val="00C226CE"/>
    <w:rsid w:val="00C227E3"/>
    <w:rsid w:val="00C22DBF"/>
    <w:rsid w:val="00C232DD"/>
    <w:rsid w:val="00C23452"/>
    <w:rsid w:val="00C2423A"/>
    <w:rsid w:val="00C2431A"/>
    <w:rsid w:val="00C244D8"/>
    <w:rsid w:val="00C24789"/>
    <w:rsid w:val="00C24EE5"/>
    <w:rsid w:val="00C250CF"/>
    <w:rsid w:val="00C2544D"/>
    <w:rsid w:val="00C266E9"/>
    <w:rsid w:val="00C26871"/>
    <w:rsid w:val="00C268D9"/>
    <w:rsid w:val="00C2695A"/>
    <w:rsid w:val="00C26EB2"/>
    <w:rsid w:val="00C27156"/>
    <w:rsid w:val="00C274BE"/>
    <w:rsid w:val="00C275D9"/>
    <w:rsid w:val="00C27612"/>
    <w:rsid w:val="00C2769D"/>
    <w:rsid w:val="00C27CD4"/>
    <w:rsid w:val="00C27E49"/>
    <w:rsid w:val="00C307FA"/>
    <w:rsid w:val="00C30C4B"/>
    <w:rsid w:val="00C30D3F"/>
    <w:rsid w:val="00C30DAA"/>
    <w:rsid w:val="00C30F1F"/>
    <w:rsid w:val="00C30F7A"/>
    <w:rsid w:val="00C30FB5"/>
    <w:rsid w:val="00C31089"/>
    <w:rsid w:val="00C313D2"/>
    <w:rsid w:val="00C314BB"/>
    <w:rsid w:val="00C314DF"/>
    <w:rsid w:val="00C314FA"/>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26"/>
    <w:rsid w:val="00C367B9"/>
    <w:rsid w:val="00C36DAD"/>
    <w:rsid w:val="00C37050"/>
    <w:rsid w:val="00C3771C"/>
    <w:rsid w:val="00C37CA6"/>
    <w:rsid w:val="00C37F8D"/>
    <w:rsid w:val="00C4018E"/>
    <w:rsid w:val="00C404D5"/>
    <w:rsid w:val="00C40AEB"/>
    <w:rsid w:val="00C40B7D"/>
    <w:rsid w:val="00C40CD4"/>
    <w:rsid w:val="00C40EC2"/>
    <w:rsid w:val="00C41057"/>
    <w:rsid w:val="00C411E2"/>
    <w:rsid w:val="00C412D1"/>
    <w:rsid w:val="00C41388"/>
    <w:rsid w:val="00C41E8D"/>
    <w:rsid w:val="00C42106"/>
    <w:rsid w:val="00C42130"/>
    <w:rsid w:val="00C42784"/>
    <w:rsid w:val="00C429E1"/>
    <w:rsid w:val="00C42B06"/>
    <w:rsid w:val="00C42C9C"/>
    <w:rsid w:val="00C42CC2"/>
    <w:rsid w:val="00C42EEC"/>
    <w:rsid w:val="00C4301B"/>
    <w:rsid w:val="00C4332D"/>
    <w:rsid w:val="00C439F0"/>
    <w:rsid w:val="00C43CE7"/>
    <w:rsid w:val="00C440DC"/>
    <w:rsid w:val="00C44189"/>
    <w:rsid w:val="00C44736"/>
    <w:rsid w:val="00C447FB"/>
    <w:rsid w:val="00C44F96"/>
    <w:rsid w:val="00C44FF2"/>
    <w:rsid w:val="00C45228"/>
    <w:rsid w:val="00C4587D"/>
    <w:rsid w:val="00C458FF"/>
    <w:rsid w:val="00C45A44"/>
    <w:rsid w:val="00C45C66"/>
    <w:rsid w:val="00C464A1"/>
    <w:rsid w:val="00C470AA"/>
    <w:rsid w:val="00C470D2"/>
    <w:rsid w:val="00C47675"/>
    <w:rsid w:val="00C476E3"/>
    <w:rsid w:val="00C476E4"/>
    <w:rsid w:val="00C47AE8"/>
    <w:rsid w:val="00C47B93"/>
    <w:rsid w:val="00C47BDE"/>
    <w:rsid w:val="00C47EC4"/>
    <w:rsid w:val="00C508B7"/>
    <w:rsid w:val="00C509D3"/>
    <w:rsid w:val="00C50F23"/>
    <w:rsid w:val="00C5121A"/>
    <w:rsid w:val="00C51696"/>
    <w:rsid w:val="00C5193F"/>
    <w:rsid w:val="00C51A6A"/>
    <w:rsid w:val="00C51D11"/>
    <w:rsid w:val="00C51D30"/>
    <w:rsid w:val="00C51F21"/>
    <w:rsid w:val="00C521CD"/>
    <w:rsid w:val="00C5257E"/>
    <w:rsid w:val="00C52A01"/>
    <w:rsid w:val="00C52C05"/>
    <w:rsid w:val="00C52DD4"/>
    <w:rsid w:val="00C52EF7"/>
    <w:rsid w:val="00C531B4"/>
    <w:rsid w:val="00C532F9"/>
    <w:rsid w:val="00C53422"/>
    <w:rsid w:val="00C536B6"/>
    <w:rsid w:val="00C5383E"/>
    <w:rsid w:val="00C53E22"/>
    <w:rsid w:val="00C5462C"/>
    <w:rsid w:val="00C5473D"/>
    <w:rsid w:val="00C54C14"/>
    <w:rsid w:val="00C54C62"/>
    <w:rsid w:val="00C54CBD"/>
    <w:rsid w:val="00C54CDD"/>
    <w:rsid w:val="00C55083"/>
    <w:rsid w:val="00C55614"/>
    <w:rsid w:val="00C5589B"/>
    <w:rsid w:val="00C55A58"/>
    <w:rsid w:val="00C55E23"/>
    <w:rsid w:val="00C5638E"/>
    <w:rsid w:val="00C56883"/>
    <w:rsid w:val="00C56918"/>
    <w:rsid w:val="00C569CA"/>
    <w:rsid w:val="00C56C0D"/>
    <w:rsid w:val="00C56F7A"/>
    <w:rsid w:val="00C5733A"/>
    <w:rsid w:val="00C57CC6"/>
    <w:rsid w:val="00C57D43"/>
    <w:rsid w:val="00C601EB"/>
    <w:rsid w:val="00C602DB"/>
    <w:rsid w:val="00C60513"/>
    <w:rsid w:val="00C60708"/>
    <w:rsid w:val="00C60869"/>
    <w:rsid w:val="00C60EC1"/>
    <w:rsid w:val="00C613E1"/>
    <w:rsid w:val="00C619CD"/>
    <w:rsid w:val="00C61B5A"/>
    <w:rsid w:val="00C61D30"/>
    <w:rsid w:val="00C61EE5"/>
    <w:rsid w:val="00C62027"/>
    <w:rsid w:val="00C6237F"/>
    <w:rsid w:val="00C62997"/>
    <w:rsid w:val="00C62B6E"/>
    <w:rsid w:val="00C62C97"/>
    <w:rsid w:val="00C62DF1"/>
    <w:rsid w:val="00C62EE1"/>
    <w:rsid w:val="00C63152"/>
    <w:rsid w:val="00C633AB"/>
    <w:rsid w:val="00C6343A"/>
    <w:rsid w:val="00C636B0"/>
    <w:rsid w:val="00C63D7E"/>
    <w:rsid w:val="00C64114"/>
    <w:rsid w:val="00C6476A"/>
    <w:rsid w:val="00C64849"/>
    <w:rsid w:val="00C64F38"/>
    <w:rsid w:val="00C654A4"/>
    <w:rsid w:val="00C6560B"/>
    <w:rsid w:val="00C6560D"/>
    <w:rsid w:val="00C65A91"/>
    <w:rsid w:val="00C65ADD"/>
    <w:rsid w:val="00C65D24"/>
    <w:rsid w:val="00C65E0D"/>
    <w:rsid w:val="00C65EE7"/>
    <w:rsid w:val="00C65F58"/>
    <w:rsid w:val="00C6622D"/>
    <w:rsid w:val="00C6655D"/>
    <w:rsid w:val="00C66571"/>
    <w:rsid w:val="00C66649"/>
    <w:rsid w:val="00C666DB"/>
    <w:rsid w:val="00C66751"/>
    <w:rsid w:val="00C667F6"/>
    <w:rsid w:val="00C66C34"/>
    <w:rsid w:val="00C66DB3"/>
    <w:rsid w:val="00C66E67"/>
    <w:rsid w:val="00C67118"/>
    <w:rsid w:val="00C67135"/>
    <w:rsid w:val="00C67258"/>
    <w:rsid w:val="00C677EB"/>
    <w:rsid w:val="00C67E2E"/>
    <w:rsid w:val="00C67F34"/>
    <w:rsid w:val="00C70366"/>
    <w:rsid w:val="00C7040D"/>
    <w:rsid w:val="00C7079A"/>
    <w:rsid w:val="00C707F9"/>
    <w:rsid w:val="00C70B8C"/>
    <w:rsid w:val="00C71082"/>
    <w:rsid w:val="00C71277"/>
    <w:rsid w:val="00C71327"/>
    <w:rsid w:val="00C71468"/>
    <w:rsid w:val="00C723AF"/>
    <w:rsid w:val="00C723CA"/>
    <w:rsid w:val="00C72681"/>
    <w:rsid w:val="00C7271F"/>
    <w:rsid w:val="00C7280C"/>
    <w:rsid w:val="00C72B80"/>
    <w:rsid w:val="00C72E68"/>
    <w:rsid w:val="00C72EF5"/>
    <w:rsid w:val="00C73129"/>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5F6"/>
    <w:rsid w:val="00C76952"/>
    <w:rsid w:val="00C76C8A"/>
    <w:rsid w:val="00C76DAD"/>
    <w:rsid w:val="00C77287"/>
    <w:rsid w:val="00C7731D"/>
    <w:rsid w:val="00C7799E"/>
    <w:rsid w:val="00C77DB8"/>
    <w:rsid w:val="00C77E49"/>
    <w:rsid w:val="00C802AA"/>
    <w:rsid w:val="00C80441"/>
    <w:rsid w:val="00C80547"/>
    <w:rsid w:val="00C80CD8"/>
    <w:rsid w:val="00C80DB5"/>
    <w:rsid w:val="00C8198E"/>
    <w:rsid w:val="00C81B30"/>
    <w:rsid w:val="00C8220B"/>
    <w:rsid w:val="00C82387"/>
    <w:rsid w:val="00C823D0"/>
    <w:rsid w:val="00C82760"/>
    <w:rsid w:val="00C82B22"/>
    <w:rsid w:val="00C831FC"/>
    <w:rsid w:val="00C83372"/>
    <w:rsid w:val="00C8395C"/>
    <w:rsid w:val="00C83D50"/>
    <w:rsid w:val="00C84176"/>
    <w:rsid w:val="00C84231"/>
    <w:rsid w:val="00C847C8"/>
    <w:rsid w:val="00C84D5A"/>
    <w:rsid w:val="00C85034"/>
    <w:rsid w:val="00C8534D"/>
    <w:rsid w:val="00C85F12"/>
    <w:rsid w:val="00C86379"/>
    <w:rsid w:val="00C864DB"/>
    <w:rsid w:val="00C8669B"/>
    <w:rsid w:val="00C86A4C"/>
    <w:rsid w:val="00C86B68"/>
    <w:rsid w:val="00C86E2D"/>
    <w:rsid w:val="00C870BA"/>
    <w:rsid w:val="00C87374"/>
    <w:rsid w:val="00C8769F"/>
    <w:rsid w:val="00C8781D"/>
    <w:rsid w:val="00C878E9"/>
    <w:rsid w:val="00C87AF9"/>
    <w:rsid w:val="00C900D9"/>
    <w:rsid w:val="00C901A9"/>
    <w:rsid w:val="00C9047A"/>
    <w:rsid w:val="00C90529"/>
    <w:rsid w:val="00C905AC"/>
    <w:rsid w:val="00C9065E"/>
    <w:rsid w:val="00C90A4B"/>
    <w:rsid w:val="00C90B43"/>
    <w:rsid w:val="00C90C65"/>
    <w:rsid w:val="00C90C82"/>
    <w:rsid w:val="00C90F7A"/>
    <w:rsid w:val="00C90FE3"/>
    <w:rsid w:val="00C911EF"/>
    <w:rsid w:val="00C91254"/>
    <w:rsid w:val="00C9169D"/>
    <w:rsid w:val="00C91BBC"/>
    <w:rsid w:val="00C91CFB"/>
    <w:rsid w:val="00C91FAC"/>
    <w:rsid w:val="00C9220C"/>
    <w:rsid w:val="00C922C5"/>
    <w:rsid w:val="00C92352"/>
    <w:rsid w:val="00C923B7"/>
    <w:rsid w:val="00C927AB"/>
    <w:rsid w:val="00C92C2A"/>
    <w:rsid w:val="00C9318C"/>
    <w:rsid w:val="00C93297"/>
    <w:rsid w:val="00C93543"/>
    <w:rsid w:val="00C937D8"/>
    <w:rsid w:val="00C94051"/>
    <w:rsid w:val="00C945EC"/>
    <w:rsid w:val="00C9479B"/>
    <w:rsid w:val="00C948ED"/>
    <w:rsid w:val="00C94B58"/>
    <w:rsid w:val="00C94B80"/>
    <w:rsid w:val="00C94BBA"/>
    <w:rsid w:val="00C94E45"/>
    <w:rsid w:val="00C94FD3"/>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1E"/>
    <w:rsid w:val="00CA3090"/>
    <w:rsid w:val="00CA3474"/>
    <w:rsid w:val="00CA3626"/>
    <w:rsid w:val="00CA3DB2"/>
    <w:rsid w:val="00CA41D9"/>
    <w:rsid w:val="00CA4586"/>
    <w:rsid w:val="00CA49C0"/>
    <w:rsid w:val="00CA4A24"/>
    <w:rsid w:val="00CA4A3F"/>
    <w:rsid w:val="00CA4C14"/>
    <w:rsid w:val="00CA4D19"/>
    <w:rsid w:val="00CA4F58"/>
    <w:rsid w:val="00CA51A0"/>
    <w:rsid w:val="00CA595D"/>
    <w:rsid w:val="00CA5A02"/>
    <w:rsid w:val="00CA5DA3"/>
    <w:rsid w:val="00CA5F65"/>
    <w:rsid w:val="00CA6164"/>
    <w:rsid w:val="00CA66FF"/>
    <w:rsid w:val="00CA6734"/>
    <w:rsid w:val="00CA6795"/>
    <w:rsid w:val="00CA6BDF"/>
    <w:rsid w:val="00CA70B7"/>
    <w:rsid w:val="00CA7D6C"/>
    <w:rsid w:val="00CB0072"/>
    <w:rsid w:val="00CB01BC"/>
    <w:rsid w:val="00CB03CF"/>
    <w:rsid w:val="00CB047F"/>
    <w:rsid w:val="00CB11BD"/>
    <w:rsid w:val="00CB11D8"/>
    <w:rsid w:val="00CB12CA"/>
    <w:rsid w:val="00CB1368"/>
    <w:rsid w:val="00CB167F"/>
    <w:rsid w:val="00CB1818"/>
    <w:rsid w:val="00CB1F2A"/>
    <w:rsid w:val="00CB2655"/>
    <w:rsid w:val="00CB299C"/>
    <w:rsid w:val="00CB2BBA"/>
    <w:rsid w:val="00CB3296"/>
    <w:rsid w:val="00CB35ED"/>
    <w:rsid w:val="00CB39EB"/>
    <w:rsid w:val="00CB3A64"/>
    <w:rsid w:val="00CB41E7"/>
    <w:rsid w:val="00CB45D2"/>
    <w:rsid w:val="00CB4650"/>
    <w:rsid w:val="00CB480A"/>
    <w:rsid w:val="00CB482E"/>
    <w:rsid w:val="00CB4FA5"/>
    <w:rsid w:val="00CB5008"/>
    <w:rsid w:val="00CB58DD"/>
    <w:rsid w:val="00CB59CB"/>
    <w:rsid w:val="00CB5D56"/>
    <w:rsid w:val="00CB5D9F"/>
    <w:rsid w:val="00CB6343"/>
    <w:rsid w:val="00CB6517"/>
    <w:rsid w:val="00CB6853"/>
    <w:rsid w:val="00CB68D2"/>
    <w:rsid w:val="00CB7648"/>
    <w:rsid w:val="00CB79A4"/>
    <w:rsid w:val="00CB7B6B"/>
    <w:rsid w:val="00CB7EAC"/>
    <w:rsid w:val="00CB7F5C"/>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7E"/>
    <w:rsid w:val="00CC2EFE"/>
    <w:rsid w:val="00CC32B0"/>
    <w:rsid w:val="00CC34E2"/>
    <w:rsid w:val="00CC3983"/>
    <w:rsid w:val="00CC3D8D"/>
    <w:rsid w:val="00CC3E8C"/>
    <w:rsid w:val="00CC400F"/>
    <w:rsid w:val="00CC4365"/>
    <w:rsid w:val="00CC439D"/>
    <w:rsid w:val="00CC4AF9"/>
    <w:rsid w:val="00CC4C5E"/>
    <w:rsid w:val="00CC4C9E"/>
    <w:rsid w:val="00CC4CD7"/>
    <w:rsid w:val="00CC4E61"/>
    <w:rsid w:val="00CC4E72"/>
    <w:rsid w:val="00CC4F58"/>
    <w:rsid w:val="00CC5216"/>
    <w:rsid w:val="00CC57AE"/>
    <w:rsid w:val="00CC606C"/>
    <w:rsid w:val="00CC617A"/>
    <w:rsid w:val="00CC620F"/>
    <w:rsid w:val="00CC728B"/>
    <w:rsid w:val="00CC7356"/>
    <w:rsid w:val="00CC74D5"/>
    <w:rsid w:val="00CC74E5"/>
    <w:rsid w:val="00CC75C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3B9"/>
    <w:rsid w:val="00CD4413"/>
    <w:rsid w:val="00CD492B"/>
    <w:rsid w:val="00CD5ADA"/>
    <w:rsid w:val="00CD5C02"/>
    <w:rsid w:val="00CD5D92"/>
    <w:rsid w:val="00CD5DA7"/>
    <w:rsid w:val="00CD5F80"/>
    <w:rsid w:val="00CD61E3"/>
    <w:rsid w:val="00CD6379"/>
    <w:rsid w:val="00CD66C0"/>
    <w:rsid w:val="00CD6823"/>
    <w:rsid w:val="00CD6D63"/>
    <w:rsid w:val="00CD6E0B"/>
    <w:rsid w:val="00CD6F64"/>
    <w:rsid w:val="00CD742A"/>
    <w:rsid w:val="00CD787F"/>
    <w:rsid w:val="00CD7A86"/>
    <w:rsid w:val="00CD7EAE"/>
    <w:rsid w:val="00CD7F04"/>
    <w:rsid w:val="00CE025E"/>
    <w:rsid w:val="00CE030D"/>
    <w:rsid w:val="00CE03B6"/>
    <w:rsid w:val="00CE05B4"/>
    <w:rsid w:val="00CE05F2"/>
    <w:rsid w:val="00CE0CBF"/>
    <w:rsid w:val="00CE0EF9"/>
    <w:rsid w:val="00CE0F12"/>
    <w:rsid w:val="00CE112E"/>
    <w:rsid w:val="00CE1225"/>
    <w:rsid w:val="00CE132D"/>
    <w:rsid w:val="00CE143E"/>
    <w:rsid w:val="00CE1976"/>
    <w:rsid w:val="00CE19F2"/>
    <w:rsid w:val="00CE1B45"/>
    <w:rsid w:val="00CE241E"/>
    <w:rsid w:val="00CE253D"/>
    <w:rsid w:val="00CE284F"/>
    <w:rsid w:val="00CE2C8D"/>
    <w:rsid w:val="00CE2DF0"/>
    <w:rsid w:val="00CE2FC7"/>
    <w:rsid w:val="00CE3257"/>
    <w:rsid w:val="00CE38AA"/>
    <w:rsid w:val="00CE3CDC"/>
    <w:rsid w:val="00CE3D16"/>
    <w:rsid w:val="00CE3D41"/>
    <w:rsid w:val="00CE3FBA"/>
    <w:rsid w:val="00CE44B7"/>
    <w:rsid w:val="00CE4D12"/>
    <w:rsid w:val="00CE4D6D"/>
    <w:rsid w:val="00CE5386"/>
    <w:rsid w:val="00CE53A7"/>
    <w:rsid w:val="00CE5918"/>
    <w:rsid w:val="00CE5CB1"/>
    <w:rsid w:val="00CE5E50"/>
    <w:rsid w:val="00CE630B"/>
    <w:rsid w:val="00CE69F3"/>
    <w:rsid w:val="00CE6AD5"/>
    <w:rsid w:val="00CE6E24"/>
    <w:rsid w:val="00CE7392"/>
    <w:rsid w:val="00CE76BD"/>
    <w:rsid w:val="00CE781A"/>
    <w:rsid w:val="00CE7CDA"/>
    <w:rsid w:val="00CF0061"/>
    <w:rsid w:val="00CF0131"/>
    <w:rsid w:val="00CF02AC"/>
    <w:rsid w:val="00CF057C"/>
    <w:rsid w:val="00CF06E6"/>
    <w:rsid w:val="00CF06E9"/>
    <w:rsid w:val="00CF0E4F"/>
    <w:rsid w:val="00CF0EA3"/>
    <w:rsid w:val="00CF18AB"/>
    <w:rsid w:val="00CF193E"/>
    <w:rsid w:val="00CF1AA6"/>
    <w:rsid w:val="00CF1C27"/>
    <w:rsid w:val="00CF1D67"/>
    <w:rsid w:val="00CF20C8"/>
    <w:rsid w:val="00CF2639"/>
    <w:rsid w:val="00CF2EF5"/>
    <w:rsid w:val="00CF2FBF"/>
    <w:rsid w:val="00CF31DC"/>
    <w:rsid w:val="00CF33BA"/>
    <w:rsid w:val="00CF3800"/>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977"/>
    <w:rsid w:val="00CF6AF3"/>
    <w:rsid w:val="00CF6C9A"/>
    <w:rsid w:val="00CF74F6"/>
    <w:rsid w:val="00CF76AE"/>
    <w:rsid w:val="00CF7BFF"/>
    <w:rsid w:val="00CF7CCF"/>
    <w:rsid w:val="00CF7D8D"/>
    <w:rsid w:val="00CF7DB6"/>
    <w:rsid w:val="00D0033A"/>
    <w:rsid w:val="00D00429"/>
    <w:rsid w:val="00D00522"/>
    <w:rsid w:val="00D00B22"/>
    <w:rsid w:val="00D00B87"/>
    <w:rsid w:val="00D00D62"/>
    <w:rsid w:val="00D00FCA"/>
    <w:rsid w:val="00D014D9"/>
    <w:rsid w:val="00D017EE"/>
    <w:rsid w:val="00D01A72"/>
    <w:rsid w:val="00D01C73"/>
    <w:rsid w:val="00D02369"/>
    <w:rsid w:val="00D025FA"/>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C8E"/>
    <w:rsid w:val="00D07D73"/>
    <w:rsid w:val="00D07DCA"/>
    <w:rsid w:val="00D07E5F"/>
    <w:rsid w:val="00D1023A"/>
    <w:rsid w:val="00D1037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6B43"/>
    <w:rsid w:val="00D1715B"/>
    <w:rsid w:val="00D17869"/>
    <w:rsid w:val="00D1792B"/>
    <w:rsid w:val="00D17F37"/>
    <w:rsid w:val="00D17F8D"/>
    <w:rsid w:val="00D202A9"/>
    <w:rsid w:val="00D202D3"/>
    <w:rsid w:val="00D20CDA"/>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188"/>
    <w:rsid w:val="00D30373"/>
    <w:rsid w:val="00D30514"/>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4C9"/>
    <w:rsid w:val="00D34A2B"/>
    <w:rsid w:val="00D34E6C"/>
    <w:rsid w:val="00D351CC"/>
    <w:rsid w:val="00D358B2"/>
    <w:rsid w:val="00D359BB"/>
    <w:rsid w:val="00D35E15"/>
    <w:rsid w:val="00D35FCC"/>
    <w:rsid w:val="00D3609F"/>
    <w:rsid w:val="00D3610A"/>
    <w:rsid w:val="00D366C8"/>
    <w:rsid w:val="00D368C6"/>
    <w:rsid w:val="00D36C8E"/>
    <w:rsid w:val="00D36D5A"/>
    <w:rsid w:val="00D36DDF"/>
    <w:rsid w:val="00D36F81"/>
    <w:rsid w:val="00D374E1"/>
    <w:rsid w:val="00D37A26"/>
    <w:rsid w:val="00D37C2D"/>
    <w:rsid w:val="00D404CE"/>
    <w:rsid w:val="00D40625"/>
    <w:rsid w:val="00D40D79"/>
    <w:rsid w:val="00D40E25"/>
    <w:rsid w:val="00D40E78"/>
    <w:rsid w:val="00D40F0F"/>
    <w:rsid w:val="00D40F5C"/>
    <w:rsid w:val="00D41009"/>
    <w:rsid w:val="00D41901"/>
    <w:rsid w:val="00D41BDD"/>
    <w:rsid w:val="00D41C86"/>
    <w:rsid w:val="00D41CD0"/>
    <w:rsid w:val="00D42118"/>
    <w:rsid w:val="00D421D9"/>
    <w:rsid w:val="00D42223"/>
    <w:rsid w:val="00D422E4"/>
    <w:rsid w:val="00D424E7"/>
    <w:rsid w:val="00D426E8"/>
    <w:rsid w:val="00D426FB"/>
    <w:rsid w:val="00D42B71"/>
    <w:rsid w:val="00D42D5D"/>
    <w:rsid w:val="00D434D3"/>
    <w:rsid w:val="00D43677"/>
    <w:rsid w:val="00D43888"/>
    <w:rsid w:val="00D4429F"/>
    <w:rsid w:val="00D44A5C"/>
    <w:rsid w:val="00D44C94"/>
    <w:rsid w:val="00D44CC3"/>
    <w:rsid w:val="00D455DB"/>
    <w:rsid w:val="00D45B68"/>
    <w:rsid w:val="00D45BF2"/>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057"/>
    <w:rsid w:val="00D5044A"/>
    <w:rsid w:val="00D508ED"/>
    <w:rsid w:val="00D50C82"/>
    <w:rsid w:val="00D50F5A"/>
    <w:rsid w:val="00D50F95"/>
    <w:rsid w:val="00D5102A"/>
    <w:rsid w:val="00D511FC"/>
    <w:rsid w:val="00D512D1"/>
    <w:rsid w:val="00D513F0"/>
    <w:rsid w:val="00D51565"/>
    <w:rsid w:val="00D516A9"/>
    <w:rsid w:val="00D51AAF"/>
    <w:rsid w:val="00D51AEE"/>
    <w:rsid w:val="00D51F84"/>
    <w:rsid w:val="00D52200"/>
    <w:rsid w:val="00D52279"/>
    <w:rsid w:val="00D52400"/>
    <w:rsid w:val="00D527A2"/>
    <w:rsid w:val="00D52A9A"/>
    <w:rsid w:val="00D52E1D"/>
    <w:rsid w:val="00D53163"/>
    <w:rsid w:val="00D53387"/>
    <w:rsid w:val="00D53768"/>
    <w:rsid w:val="00D537A5"/>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0E9"/>
    <w:rsid w:val="00D56330"/>
    <w:rsid w:val="00D563C2"/>
    <w:rsid w:val="00D56810"/>
    <w:rsid w:val="00D56C31"/>
    <w:rsid w:val="00D56D65"/>
    <w:rsid w:val="00D56DD3"/>
    <w:rsid w:val="00D56FF7"/>
    <w:rsid w:val="00D572B2"/>
    <w:rsid w:val="00D57569"/>
    <w:rsid w:val="00D57815"/>
    <w:rsid w:val="00D57AC0"/>
    <w:rsid w:val="00D57C20"/>
    <w:rsid w:val="00D57F0A"/>
    <w:rsid w:val="00D60207"/>
    <w:rsid w:val="00D603C6"/>
    <w:rsid w:val="00D6041F"/>
    <w:rsid w:val="00D606D5"/>
    <w:rsid w:val="00D60810"/>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3C0"/>
    <w:rsid w:val="00D63478"/>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71EF"/>
    <w:rsid w:val="00D6745B"/>
    <w:rsid w:val="00D67888"/>
    <w:rsid w:val="00D67EA6"/>
    <w:rsid w:val="00D7010A"/>
    <w:rsid w:val="00D7040B"/>
    <w:rsid w:val="00D7066F"/>
    <w:rsid w:val="00D70B5B"/>
    <w:rsid w:val="00D70CE6"/>
    <w:rsid w:val="00D70F5E"/>
    <w:rsid w:val="00D70F87"/>
    <w:rsid w:val="00D7123A"/>
    <w:rsid w:val="00D71399"/>
    <w:rsid w:val="00D71707"/>
    <w:rsid w:val="00D71BD5"/>
    <w:rsid w:val="00D72265"/>
    <w:rsid w:val="00D72BDC"/>
    <w:rsid w:val="00D73118"/>
    <w:rsid w:val="00D731F7"/>
    <w:rsid w:val="00D7326C"/>
    <w:rsid w:val="00D73347"/>
    <w:rsid w:val="00D73438"/>
    <w:rsid w:val="00D735CA"/>
    <w:rsid w:val="00D7364D"/>
    <w:rsid w:val="00D73A3C"/>
    <w:rsid w:val="00D73A6B"/>
    <w:rsid w:val="00D73DAD"/>
    <w:rsid w:val="00D73E0D"/>
    <w:rsid w:val="00D73E14"/>
    <w:rsid w:val="00D74461"/>
    <w:rsid w:val="00D7470B"/>
    <w:rsid w:val="00D748BA"/>
    <w:rsid w:val="00D74A42"/>
    <w:rsid w:val="00D74AF7"/>
    <w:rsid w:val="00D7505F"/>
    <w:rsid w:val="00D75199"/>
    <w:rsid w:val="00D75277"/>
    <w:rsid w:val="00D754EA"/>
    <w:rsid w:val="00D755A0"/>
    <w:rsid w:val="00D757AD"/>
    <w:rsid w:val="00D75843"/>
    <w:rsid w:val="00D758A1"/>
    <w:rsid w:val="00D75E85"/>
    <w:rsid w:val="00D75F68"/>
    <w:rsid w:val="00D76080"/>
    <w:rsid w:val="00D763F2"/>
    <w:rsid w:val="00D7643F"/>
    <w:rsid w:val="00D7648B"/>
    <w:rsid w:val="00D769F0"/>
    <w:rsid w:val="00D76BAD"/>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19"/>
    <w:rsid w:val="00D83850"/>
    <w:rsid w:val="00D83E82"/>
    <w:rsid w:val="00D84268"/>
    <w:rsid w:val="00D84278"/>
    <w:rsid w:val="00D846C5"/>
    <w:rsid w:val="00D847C6"/>
    <w:rsid w:val="00D84EF8"/>
    <w:rsid w:val="00D84F16"/>
    <w:rsid w:val="00D8514C"/>
    <w:rsid w:val="00D856F7"/>
    <w:rsid w:val="00D85BB3"/>
    <w:rsid w:val="00D86095"/>
    <w:rsid w:val="00D86ACF"/>
    <w:rsid w:val="00D86B37"/>
    <w:rsid w:val="00D86EF6"/>
    <w:rsid w:val="00D87154"/>
    <w:rsid w:val="00D871CF"/>
    <w:rsid w:val="00D8778A"/>
    <w:rsid w:val="00D87C64"/>
    <w:rsid w:val="00D87E1C"/>
    <w:rsid w:val="00D90221"/>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593"/>
    <w:rsid w:val="00D93826"/>
    <w:rsid w:val="00D938C1"/>
    <w:rsid w:val="00D938CE"/>
    <w:rsid w:val="00D93EF4"/>
    <w:rsid w:val="00D94122"/>
    <w:rsid w:val="00D94754"/>
    <w:rsid w:val="00D94909"/>
    <w:rsid w:val="00D94BB0"/>
    <w:rsid w:val="00D94E01"/>
    <w:rsid w:val="00D94F19"/>
    <w:rsid w:val="00D94FF3"/>
    <w:rsid w:val="00D95322"/>
    <w:rsid w:val="00D955B0"/>
    <w:rsid w:val="00D956A2"/>
    <w:rsid w:val="00D957C0"/>
    <w:rsid w:val="00D95BC2"/>
    <w:rsid w:val="00D95BFF"/>
    <w:rsid w:val="00D95EBB"/>
    <w:rsid w:val="00D95F45"/>
    <w:rsid w:val="00D96AD5"/>
    <w:rsid w:val="00D97451"/>
    <w:rsid w:val="00D9793D"/>
    <w:rsid w:val="00D97A27"/>
    <w:rsid w:val="00D97D08"/>
    <w:rsid w:val="00D97E86"/>
    <w:rsid w:val="00D97EE6"/>
    <w:rsid w:val="00D97F23"/>
    <w:rsid w:val="00DA000D"/>
    <w:rsid w:val="00DA015E"/>
    <w:rsid w:val="00DA02EC"/>
    <w:rsid w:val="00DA0353"/>
    <w:rsid w:val="00DA047B"/>
    <w:rsid w:val="00DA05B0"/>
    <w:rsid w:val="00DA0FC0"/>
    <w:rsid w:val="00DA10F6"/>
    <w:rsid w:val="00DA14BD"/>
    <w:rsid w:val="00DA16DB"/>
    <w:rsid w:val="00DA1D80"/>
    <w:rsid w:val="00DA2046"/>
    <w:rsid w:val="00DA2185"/>
    <w:rsid w:val="00DA21B3"/>
    <w:rsid w:val="00DA23D2"/>
    <w:rsid w:val="00DA280A"/>
    <w:rsid w:val="00DA29C4"/>
    <w:rsid w:val="00DA2CE4"/>
    <w:rsid w:val="00DA2D90"/>
    <w:rsid w:val="00DA2DF5"/>
    <w:rsid w:val="00DA3777"/>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381"/>
    <w:rsid w:val="00DA6791"/>
    <w:rsid w:val="00DA6EF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37D"/>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EE7"/>
    <w:rsid w:val="00DB4F9D"/>
    <w:rsid w:val="00DB5736"/>
    <w:rsid w:val="00DB5799"/>
    <w:rsid w:val="00DB5A21"/>
    <w:rsid w:val="00DB5DEB"/>
    <w:rsid w:val="00DB5E6D"/>
    <w:rsid w:val="00DB5EBC"/>
    <w:rsid w:val="00DB5EE5"/>
    <w:rsid w:val="00DB5FC7"/>
    <w:rsid w:val="00DB6681"/>
    <w:rsid w:val="00DB6FDF"/>
    <w:rsid w:val="00DB70B3"/>
    <w:rsid w:val="00DB749A"/>
    <w:rsid w:val="00DB7E8C"/>
    <w:rsid w:val="00DC0B13"/>
    <w:rsid w:val="00DC0F93"/>
    <w:rsid w:val="00DC1384"/>
    <w:rsid w:val="00DC1479"/>
    <w:rsid w:val="00DC1624"/>
    <w:rsid w:val="00DC1763"/>
    <w:rsid w:val="00DC1FCC"/>
    <w:rsid w:val="00DC22B7"/>
    <w:rsid w:val="00DC257F"/>
    <w:rsid w:val="00DC2898"/>
    <w:rsid w:val="00DC28A6"/>
    <w:rsid w:val="00DC28EC"/>
    <w:rsid w:val="00DC3417"/>
    <w:rsid w:val="00DC3DE4"/>
    <w:rsid w:val="00DC40AD"/>
    <w:rsid w:val="00DC476F"/>
    <w:rsid w:val="00DC4C58"/>
    <w:rsid w:val="00DC4D82"/>
    <w:rsid w:val="00DC5015"/>
    <w:rsid w:val="00DC522F"/>
    <w:rsid w:val="00DC588E"/>
    <w:rsid w:val="00DC5E7A"/>
    <w:rsid w:val="00DC5E9C"/>
    <w:rsid w:val="00DC6035"/>
    <w:rsid w:val="00DC65D8"/>
    <w:rsid w:val="00DC6870"/>
    <w:rsid w:val="00DC69C6"/>
    <w:rsid w:val="00DC6A94"/>
    <w:rsid w:val="00DC6B26"/>
    <w:rsid w:val="00DC6E29"/>
    <w:rsid w:val="00DC7415"/>
    <w:rsid w:val="00DC7680"/>
    <w:rsid w:val="00DC7890"/>
    <w:rsid w:val="00DC79A3"/>
    <w:rsid w:val="00DC7DB7"/>
    <w:rsid w:val="00DC7E92"/>
    <w:rsid w:val="00DD02C4"/>
    <w:rsid w:val="00DD044C"/>
    <w:rsid w:val="00DD09C5"/>
    <w:rsid w:val="00DD0A8C"/>
    <w:rsid w:val="00DD0C5A"/>
    <w:rsid w:val="00DD128A"/>
    <w:rsid w:val="00DD12B1"/>
    <w:rsid w:val="00DD12B5"/>
    <w:rsid w:val="00DD157A"/>
    <w:rsid w:val="00DD18BD"/>
    <w:rsid w:val="00DD1947"/>
    <w:rsid w:val="00DD1982"/>
    <w:rsid w:val="00DD1E75"/>
    <w:rsid w:val="00DD1ED7"/>
    <w:rsid w:val="00DD2080"/>
    <w:rsid w:val="00DD242B"/>
    <w:rsid w:val="00DD24E2"/>
    <w:rsid w:val="00DD2543"/>
    <w:rsid w:val="00DD2C34"/>
    <w:rsid w:val="00DD2DEB"/>
    <w:rsid w:val="00DD2FE5"/>
    <w:rsid w:val="00DD32DF"/>
    <w:rsid w:val="00DD33DF"/>
    <w:rsid w:val="00DD3401"/>
    <w:rsid w:val="00DD3430"/>
    <w:rsid w:val="00DD3480"/>
    <w:rsid w:val="00DD3565"/>
    <w:rsid w:val="00DD35CE"/>
    <w:rsid w:val="00DD3733"/>
    <w:rsid w:val="00DD3A40"/>
    <w:rsid w:val="00DD430B"/>
    <w:rsid w:val="00DD49D3"/>
    <w:rsid w:val="00DD4BE4"/>
    <w:rsid w:val="00DD4D87"/>
    <w:rsid w:val="00DD509C"/>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614"/>
    <w:rsid w:val="00DE37FB"/>
    <w:rsid w:val="00DE3CB4"/>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E7FEA"/>
    <w:rsid w:val="00DF02EC"/>
    <w:rsid w:val="00DF047B"/>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32AF"/>
    <w:rsid w:val="00DF3307"/>
    <w:rsid w:val="00DF3475"/>
    <w:rsid w:val="00DF35C2"/>
    <w:rsid w:val="00DF360E"/>
    <w:rsid w:val="00DF3623"/>
    <w:rsid w:val="00DF3A2C"/>
    <w:rsid w:val="00DF3F90"/>
    <w:rsid w:val="00DF4158"/>
    <w:rsid w:val="00DF4430"/>
    <w:rsid w:val="00DF4920"/>
    <w:rsid w:val="00DF49FD"/>
    <w:rsid w:val="00DF4DEA"/>
    <w:rsid w:val="00DF4F19"/>
    <w:rsid w:val="00DF5002"/>
    <w:rsid w:val="00DF5270"/>
    <w:rsid w:val="00DF5588"/>
    <w:rsid w:val="00DF58AD"/>
    <w:rsid w:val="00DF5B4C"/>
    <w:rsid w:val="00DF5C2C"/>
    <w:rsid w:val="00DF5C89"/>
    <w:rsid w:val="00DF6014"/>
    <w:rsid w:val="00DF61C0"/>
    <w:rsid w:val="00DF6204"/>
    <w:rsid w:val="00DF6281"/>
    <w:rsid w:val="00DF6531"/>
    <w:rsid w:val="00DF662F"/>
    <w:rsid w:val="00DF67E8"/>
    <w:rsid w:val="00DF6824"/>
    <w:rsid w:val="00DF69A9"/>
    <w:rsid w:val="00DF6A7B"/>
    <w:rsid w:val="00DF6A83"/>
    <w:rsid w:val="00DF7226"/>
    <w:rsid w:val="00DF7880"/>
    <w:rsid w:val="00DF7A8E"/>
    <w:rsid w:val="00DF7BC3"/>
    <w:rsid w:val="00E00368"/>
    <w:rsid w:val="00E005F5"/>
    <w:rsid w:val="00E00963"/>
    <w:rsid w:val="00E00A07"/>
    <w:rsid w:val="00E00A92"/>
    <w:rsid w:val="00E01395"/>
    <w:rsid w:val="00E015A5"/>
    <w:rsid w:val="00E0173C"/>
    <w:rsid w:val="00E0184C"/>
    <w:rsid w:val="00E019EA"/>
    <w:rsid w:val="00E01A5C"/>
    <w:rsid w:val="00E01E5B"/>
    <w:rsid w:val="00E0250A"/>
    <w:rsid w:val="00E027C3"/>
    <w:rsid w:val="00E028E6"/>
    <w:rsid w:val="00E02938"/>
    <w:rsid w:val="00E02C20"/>
    <w:rsid w:val="00E0324B"/>
    <w:rsid w:val="00E0345F"/>
    <w:rsid w:val="00E03713"/>
    <w:rsid w:val="00E03A44"/>
    <w:rsid w:val="00E03BEA"/>
    <w:rsid w:val="00E0401E"/>
    <w:rsid w:val="00E04234"/>
    <w:rsid w:val="00E046C1"/>
    <w:rsid w:val="00E047BB"/>
    <w:rsid w:val="00E049EC"/>
    <w:rsid w:val="00E05359"/>
    <w:rsid w:val="00E059D4"/>
    <w:rsid w:val="00E05A43"/>
    <w:rsid w:val="00E05EC5"/>
    <w:rsid w:val="00E05FC4"/>
    <w:rsid w:val="00E06977"/>
    <w:rsid w:val="00E06AF4"/>
    <w:rsid w:val="00E06F6A"/>
    <w:rsid w:val="00E073C8"/>
    <w:rsid w:val="00E07686"/>
    <w:rsid w:val="00E0773D"/>
    <w:rsid w:val="00E07A56"/>
    <w:rsid w:val="00E07E45"/>
    <w:rsid w:val="00E07F39"/>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5E"/>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AD1"/>
    <w:rsid w:val="00E21C5A"/>
    <w:rsid w:val="00E21F41"/>
    <w:rsid w:val="00E222C6"/>
    <w:rsid w:val="00E222C8"/>
    <w:rsid w:val="00E2234C"/>
    <w:rsid w:val="00E2247D"/>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4DA"/>
    <w:rsid w:val="00E2681C"/>
    <w:rsid w:val="00E2690E"/>
    <w:rsid w:val="00E26BA9"/>
    <w:rsid w:val="00E26DD2"/>
    <w:rsid w:val="00E272E4"/>
    <w:rsid w:val="00E272FE"/>
    <w:rsid w:val="00E2754D"/>
    <w:rsid w:val="00E278B0"/>
    <w:rsid w:val="00E30063"/>
    <w:rsid w:val="00E30517"/>
    <w:rsid w:val="00E30537"/>
    <w:rsid w:val="00E3070A"/>
    <w:rsid w:val="00E30A72"/>
    <w:rsid w:val="00E30DB2"/>
    <w:rsid w:val="00E310D2"/>
    <w:rsid w:val="00E31327"/>
    <w:rsid w:val="00E31506"/>
    <w:rsid w:val="00E3157A"/>
    <w:rsid w:val="00E31586"/>
    <w:rsid w:val="00E31AAC"/>
    <w:rsid w:val="00E3200D"/>
    <w:rsid w:val="00E32627"/>
    <w:rsid w:val="00E32E0E"/>
    <w:rsid w:val="00E3305B"/>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948"/>
    <w:rsid w:val="00E35AC2"/>
    <w:rsid w:val="00E35CDC"/>
    <w:rsid w:val="00E35EB9"/>
    <w:rsid w:val="00E35F47"/>
    <w:rsid w:val="00E3610B"/>
    <w:rsid w:val="00E3639C"/>
    <w:rsid w:val="00E363B9"/>
    <w:rsid w:val="00E363FC"/>
    <w:rsid w:val="00E36400"/>
    <w:rsid w:val="00E368E4"/>
    <w:rsid w:val="00E36AED"/>
    <w:rsid w:val="00E3702B"/>
    <w:rsid w:val="00E37062"/>
    <w:rsid w:val="00E377BF"/>
    <w:rsid w:val="00E37C25"/>
    <w:rsid w:val="00E40362"/>
    <w:rsid w:val="00E4038C"/>
    <w:rsid w:val="00E4046C"/>
    <w:rsid w:val="00E40A63"/>
    <w:rsid w:val="00E40D13"/>
    <w:rsid w:val="00E41834"/>
    <w:rsid w:val="00E41BAC"/>
    <w:rsid w:val="00E41DCC"/>
    <w:rsid w:val="00E41FEC"/>
    <w:rsid w:val="00E42532"/>
    <w:rsid w:val="00E4283B"/>
    <w:rsid w:val="00E42D71"/>
    <w:rsid w:val="00E432AE"/>
    <w:rsid w:val="00E434D2"/>
    <w:rsid w:val="00E4356E"/>
    <w:rsid w:val="00E4366B"/>
    <w:rsid w:val="00E43F1E"/>
    <w:rsid w:val="00E4411D"/>
    <w:rsid w:val="00E4466A"/>
    <w:rsid w:val="00E44672"/>
    <w:rsid w:val="00E447D5"/>
    <w:rsid w:val="00E45041"/>
    <w:rsid w:val="00E450D8"/>
    <w:rsid w:val="00E452D0"/>
    <w:rsid w:val="00E45625"/>
    <w:rsid w:val="00E45A9D"/>
    <w:rsid w:val="00E4607D"/>
    <w:rsid w:val="00E460A1"/>
    <w:rsid w:val="00E46104"/>
    <w:rsid w:val="00E46139"/>
    <w:rsid w:val="00E463EB"/>
    <w:rsid w:val="00E46CC9"/>
    <w:rsid w:val="00E47D5F"/>
    <w:rsid w:val="00E47D96"/>
    <w:rsid w:val="00E47DF6"/>
    <w:rsid w:val="00E47EED"/>
    <w:rsid w:val="00E50344"/>
    <w:rsid w:val="00E508D6"/>
    <w:rsid w:val="00E515A3"/>
    <w:rsid w:val="00E51E23"/>
    <w:rsid w:val="00E523F3"/>
    <w:rsid w:val="00E5284C"/>
    <w:rsid w:val="00E52A15"/>
    <w:rsid w:val="00E52A20"/>
    <w:rsid w:val="00E52F76"/>
    <w:rsid w:val="00E5315C"/>
    <w:rsid w:val="00E534EA"/>
    <w:rsid w:val="00E53852"/>
    <w:rsid w:val="00E538E0"/>
    <w:rsid w:val="00E53F95"/>
    <w:rsid w:val="00E547DF"/>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595"/>
    <w:rsid w:val="00E608B7"/>
    <w:rsid w:val="00E608E1"/>
    <w:rsid w:val="00E60E12"/>
    <w:rsid w:val="00E60F80"/>
    <w:rsid w:val="00E6134E"/>
    <w:rsid w:val="00E613CE"/>
    <w:rsid w:val="00E614B2"/>
    <w:rsid w:val="00E61DAC"/>
    <w:rsid w:val="00E61F86"/>
    <w:rsid w:val="00E61FC4"/>
    <w:rsid w:val="00E62714"/>
    <w:rsid w:val="00E62A17"/>
    <w:rsid w:val="00E62AF2"/>
    <w:rsid w:val="00E62C6B"/>
    <w:rsid w:val="00E62DDA"/>
    <w:rsid w:val="00E630F7"/>
    <w:rsid w:val="00E632B1"/>
    <w:rsid w:val="00E63A8C"/>
    <w:rsid w:val="00E63C84"/>
    <w:rsid w:val="00E643D0"/>
    <w:rsid w:val="00E64763"/>
    <w:rsid w:val="00E647DC"/>
    <w:rsid w:val="00E6484F"/>
    <w:rsid w:val="00E64B4F"/>
    <w:rsid w:val="00E652DF"/>
    <w:rsid w:val="00E65A35"/>
    <w:rsid w:val="00E65BB5"/>
    <w:rsid w:val="00E65E6B"/>
    <w:rsid w:val="00E6640D"/>
    <w:rsid w:val="00E6666C"/>
    <w:rsid w:val="00E666A1"/>
    <w:rsid w:val="00E6682F"/>
    <w:rsid w:val="00E6713B"/>
    <w:rsid w:val="00E67631"/>
    <w:rsid w:val="00E67ADB"/>
    <w:rsid w:val="00E67E33"/>
    <w:rsid w:val="00E7041A"/>
    <w:rsid w:val="00E705E5"/>
    <w:rsid w:val="00E709DC"/>
    <w:rsid w:val="00E70B0C"/>
    <w:rsid w:val="00E70B8A"/>
    <w:rsid w:val="00E70F5A"/>
    <w:rsid w:val="00E71166"/>
    <w:rsid w:val="00E71952"/>
    <w:rsid w:val="00E71DDD"/>
    <w:rsid w:val="00E71DF1"/>
    <w:rsid w:val="00E71EDB"/>
    <w:rsid w:val="00E72324"/>
    <w:rsid w:val="00E723D3"/>
    <w:rsid w:val="00E723E6"/>
    <w:rsid w:val="00E7242A"/>
    <w:rsid w:val="00E72737"/>
    <w:rsid w:val="00E72ABE"/>
    <w:rsid w:val="00E72B81"/>
    <w:rsid w:val="00E72BCC"/>
    <w:rsid w:val="00E730DB"/>
    <w:rsid w:val="00E7331F"/>
    <w:rsid w:val="00E73826"/>
    <w:rsid w:val="00E739A7"/>
    <w:rsid w:val="00E73E01"/>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B45"/>
    <w:rsid w:val="00E77040"/>
    <w:rsid w:val="00E7722F"/>
    <w:rsid w:val="00E772C4"/>
    <w:rsid w:val="00E77484"/>
    <w:rsid w:val="00E77655"/>
    <w:rsid w:val="00E77B90"/>
    <w:rsid w:val="00E8016D"/>
    <w:rsid w:val="00E80827"/>
    <w:rsid w:val="00E80B5B"/>
    <w:rsid w:val="00E80BAF"/>
    <w:rsid w:val="00E810EC"/>
    <w:rsid w:val="00E8112C"/>
    <w:rsid w:val="00E81421"/>
    <w:rsid w:val="00E81587"/>
    <w:rsid w:val="00E81666"/>
    <w:rsid w:val="00E817D4"/>
    <w:rsid w:val="00E826C8"/>
    <w:rsid w:val="00E82819"/>
    <w:rsid w:val="00E82EE0"/>
    <w:rsid w:val="00E82FEC"/>
    <w:rsid w:val="00E83280"/>
    <w:rsid w:val="00E8328B"/>
    <w:rsid w:val="00E832C9"/>
    <w:rsid w:val="00E833A1"/>
    <w:rsid w:val="00E8344D"/>
    <w:rsid w:val="00E83469"/>
    <w:rsid w:val="00E8390E"/>
    <w:rsid w:val="00E8399F"/>
    <w:rsid w:val="00E839A9"/>
    <w:rsid w:val="00E83CF8"/>
    <w:rsid w:val="00E83E6E"/>
    <w:rsid w:val="00E8412F"/>
    <w:rsid w:val="00E8418C"/>
    <w:rsid w:val="00E843EF"/>
    <w:rsid w:val="00E84661"/>
    <w:rsid w:val="00E84934"/>
    <w:rsid w:val="00E84A69"/>
    <w:rsid w:val="00E84BAF"/>
    <w:rsid w:val="00E853AC"/>
    <w:rsid w:val="00E85483"/>
    <w:rsid w:val="00E8572C"/>
    <w:rsid w:val="00E85987"/>
    <w:rsid w:val="00E86009"/>
    <w:rsid w:val="00E86057"/>
    <w:rsid w:val="00E861F7"/>
    <w:rsid w:val="00E864CA"/>
    <w:rsid w:val="00E86647"/>
    <w:rsid w:val="00E86BF7"/>
    <w:rsid w:val="00E87078"/>
    <w:rsid w:val="00E87182"/>
    <w:rsid w:val="00E87472"/>
    <w:rsid w:val="00E879F0"/>
    <w:rsid w:val="00E87AE6"/>
    <w:rsid w:val="00E87BC7"/>
    <w:rsid w:val="00E909D9"/>
    <w:rsid w:val="00E90BF3"/>
    <w:rsid w:val="00E91139"/>
    <w:rsid w:val="00E915E1"/>
    <w:rsid w:val="00E91696"/>
    <w:rsid w:val="00E916C0"/>
    <w:rsid w:val="00E918D3"/>
    <w:rsid w:val="00E919F0"/>
    <w:rsid w:val="00E91B7D"/>
    <w:rsid w:val="00E91BF2"/>
    <w:rsid w:val="00E91DD4"/>
    <w:rsid w:val="00E91DDE"/>
    <w:rsid w:val="00E91E61"/>
    <w:rsid w:val="00E920B8"/>
    <w:rsid w:val="00E924C7"/>
    <w:rsid w:val="00E9281F"/>
    <w:rsid w:val="00E92CEA"/>
    <w:rsid w:val="00E92F0A"/>
    <w:rsid w:val="00E93131"/>
    <w:rsid w:val="00E93168"/>
    <w:rsid w:val="00E93402"/>
    <w:rsid w:val="00E9346A"/>
    <w:rsid w:val="00E939E4"/>
    <w:rsid w:val="00E93A7A"/>
    <w:rsid w:val="00E93B3D"/>
    <w:rsid w:val="00E93D80"/>
    <w:rsid w:val="00E93EA8"/>
    <w:rsid w:val="00E94098"/>
    <w:rsid w:val="00E94307"/>
    <w:rsid w:val="00E94762"/>
    <w:rsid w:val="00E949E2"/>
    <w:rsid w:val="00E94C4F"/>
    <w:rsid w:val="00E95557"/>
    <w:rsid w:val="00E95754"/>
    <w:rsid w:val="00E959A9"/>
    <w:rsid w:val="00E95A9A"/>
    <w:rsid w:val="00E9627E"/>
    <w:rsid w:val="00E96637"/>
    <w:rsid w:val="00E967E9"/>
    <w:rsid w:val="00E968E1"/>
    <w:rsid w:val="00E96BF1"/>
    <w:rsid w:val="00E96C84"/>
    <w:rsid w:val="00E96D5A"/>
    <w:rsid w:val="00E96F40"/>
    <w:rsid w:val="00E96FBC"/>
    <w:rsid w:val="00E9702D"/>
    <w:rsid w:val="00E97101"/>
    <w:rsid w:val="00E97353"/>
    <w:rsid w:val="00E9738B"/>
    <w:rsid w:val="00E973D8"/>
    <w:rsid w:val="00E97410"/>
    <w:rsid w:val="00E97507"/>
    <w:rsid w:val="00E97512"/>
    <w:rsid w:val="00E97A5D"/>
    <w:rsid w:val="00EA0281"/>
    <w:rsid w:val="00EA0BD3"/>
    <w:rsid w:val="00EA0BFA"/>
    <w:rsid w:val="00EA0E05"/>
    <w:rsid w:val="00EA0E10"/>
    <w:rsid w:val="00EA0EAB"/>
    <w:rsid w:val="00EA1171"/>
    <w:rsid w:val="00EA179E"/>
    <w:rsid w:val="00EA1B4A"/>
    <w:rsid w:val="00EA1CC1"/>
    <w:rsid w:val="00EA200E"/>
    <w:rsid w:val="00EA2271"/>
    <w:rsid w:val="00EA2406"/>
    <w:rsid w:val="00EA2585"/>
    <w:rsid w:val="00EA2730"/>
    <w:rsid w:val="00EA35CC"/>
    <w:rsid w:val="00EA3641"/>
    <w:rsid w:val="00EA37C0"/>
    <w:rsid w:val="00EA392D"/>
    <w:rsid w:val="00EA39C0"/>
    <w:rsid w:val="00EA3D67"/>
    <w:rsid w:val="00EA3DB9"/>
    <w:rsid w:val="00EA3E78"/>
    <w:rsid w:val="00EA475F"/>
    <w:rsid w:val="00EA4A36"/>
    <w:rsid w:val="00EA5029"/>
    <w:rsid w:val="00EA5335"/>
    <w:rsid w:val="00EA630B"/>
    <w:rsid w:val="00EA6410"/>
    <w:rsid w:val="00EA697C"/>
    <w:rsid w:val="00EA6E29"/>
    <w:rsid w:val="00EA6FAE"/>
    <w:rsid w:val="00EA711D"/>
    <w:rsid w:val="00EA7344"/>
    <w:rsid w:val="00EA7584"/>
    <w:rsid w:val="00EA7B1C"/>
    <w:rsid w:val="00EA7CE6"/>
    <w:rsid w:val="00EA7E15"/>
    <w:rsid w:val="00EA7E9E"/>
    <w:rsid w:val="00EA7EF5"/>
    <w:rsid w:val="00EA7F1F"/>
    <w:rsid w:val="00EB040C"/>
    <w:rsid w:val="00EB05DC"/>
    <w:rsid w:val="00EB091A"/>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AA2"/>
    <w:rsid w:val="00EB5C31"/>
    <w:rsid w:val="00EB61F0"/>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8B0"/>
    <w:rsid w:val="00EC1D83"/>
    <w:rsid w:val="00EC1FE9"/>
    <w:rsid w:val="00EC228D"/>
    <w:rsid w:val="00EC28CD"/>
    <w:rsid w:val="00EC2915"/>
    <w:rsid w:val="00EC2C50"/>
    <w:rsid w:val="00EC2CD8"/>
    <w:rsid w:val="00EC2E21"/>
    <w:rsid w:val="00EC2E61"/>
    <w:rsid w:val="00EC30FE"/>
    <w:rsid w:val="00EC328E"/>
    <w:rsid w:val="00EC3438"/>
    <w:rsid w:val="00EC3500"/>
    <w:rsid w:val="00EC36DD"/>
    <w:rsid w:val="00EC37D9"/>
    <w:rsid w:val="00EC38BC"/>
    <w:rsid w:val="00EC3E31"/>
    <w:rsid w:val="00EC3E81"/>
    <w:rsid w:val="00EC3EC0"/>
    <w:rsid w:val="00EC3EC8"/>
    <w:rsid w:val="00EC3FED"/>
    <w:rsid w:val="00EC405A"/>
    <w:rsid w:val="00EC44E7"/>
    <w:rsid w:val="00EC481E"/>
    <w:rsid w:val="00EC4D77"/>
    <w:rsid w:val="00EC4D7B"/>
    <w:rsid w:val="00EC4E2E"/>
    <w:rsid w:val="00EC555C"/>
    <w:rsid w:val="00EC60A1"/>
    <w:rsid w:val="00EC614D"/>
    <w:rsid w:val="00EC62EA"/>
    <w:rsid w:val="00EC6337"/>
    <w:rsid w:val="00EC6A94"/>
    <w:rsid w:val="00EC6AF9"/>
    <w:rsid w:val="00EC6D31"/>
    <w:rsid w:val="00EC6D68"/>
    <w:rsid w:val="00EC6D82"/>
    <w:rsid w:val="00EC7183"/>
    <w:rsid w:val="00EC71AB"/>
    <w:rsid w:val="00EC77C5"/>
    <w:rsid w:val="00EC7EE8"/>
    <w:rsid w:val="00EC7F47"/>
    <w:rsid w:val="00ED038C"/>
    <w:rsid w:val="00ED05F2"/>
    <w:rsid w:val="00ED0DE8"/>
    <w:rsid w:val="00ED0EB9"/>
    <w:rsid w:val="00ED1004"/>
    <w:rsid w:val="00ED10E5"/>
    <w:rsid w:val="00ED1824"/>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576"/>
    <w:rsid w:val="00ED4834"/>
    <w:rsid w:val="00ED4DDF"/>
    <w:rsid w:val="00ED4E3C"/>
    <w:rsid w:val="00ED4EEA"/>
    <w:rsid w:val="00ED5122"/>
    <w:rsid w:val="00ED54F7"/>
    <w:rsid w:val="00ED5580"/>
    <w:rsid w:val="00ED55DF"/>
    <w:rsid w:val="00ED58F2"/>
    <w:rsid w:val="00ED5FE0"/>
    <w:rsid w:val="00ED6100"/>
    <w:rsid w:val="00ED6534"/>
    <w:rsid w:val="00ED68CC"/>
    <w:rsid w:val="00ED6E4E"/>
    <w:rsid w:val="00ED742A"/>
    <w:rsid w:val="00ED7711"/>
    <w:rsid w:val="00ED7BAF"/>
    <w:rsid w:val="00EE0318"/>
    <w:rsid w:val="00EE08BC"/>
    <w:rsid w:val="00EE0935"/>
    <w:rsid w:val="00EE09EA"/>
    <w:rsid w:val="00EE09F4"/>
    <w:rsid w:val="00EE0A49"/>
    <w:rsid w:val="00EE0C6F"/>
    <w:rsid w:val="00EE15CA"/>
    <w:rsid w:val="00EE18BB"/>
    <w:rsid w:val="00EE1938"/>
    <w:rsid w:val="00EE1CDA"/>
    <w:rsid w:val="00EE1E3A"/>
    <w:rsid w:val="00EE2348"/>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ADC"/>
    <w:rsid w:val="00EE6E2B"/>
    <w:rsid w:val="00EE6F29"/>
    <w:rsid w:val="00EE7047"/>
    <w:rsid w:val="00EE752C"/>
    <w:rsid w:val="00EE79A4"/>
    <w:rsid w:val="00EE7B55"/>
    <w:rsid w:val="00EE7D0B"/>
    <w:rsid w:val="00EE7D91"/>
    <w:rsid w:val="00EE7ECE"/>
    <w:rsid w:val="00EE7F2E"/>
    <w:rsid w:val="00EF0067"/>
    <w:rsid w:val="00EF0477"/>
    <w:rsid w:val="00EF082A"/>
    <w:rsid w:val="00EF08DF"/>
    <w:rsid w:val="00EF0CD6"/>
    <w:rsid w:val="00EF0DEF"/>
    <w:rsid w:val="00EF0E50"/>
    <w:rsid w:val="00EF16D6"/>
    <w:rsid w:val="00EF17D0"/>
    <w:rsid w:val="00EF209D"/>
    <w:rsid w:val="00EF20FD"/>
    <w:rsid w:val="00EF233C"/>
    <w:rsid w:val="00EF2457"/>
    <w:rsid w:val="00EF2786"/>
    <w:rsid w:val="00EF28E6"/>
    <w:rsid w:val="00EF31F0"/>
    <w:rsid w:val="00EF32C0"/>
    <w:rsid w:val="00EF3381"/>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5C83"/>
    <w:rsid w:val="00EF61C2"/>
    <w:rsid w:val="00EF6EF5"/>
    <w:rsid w:val="00EF6F6C"/>
    <w:rsid w:val="00EF71EE"/>
    <w:rsid w:val="00EF7296"/>
    <w:rsid w:val="00EF77C3"/>
    <w:rsid w:val="00EF785E"/>
    <w:rsid w:val="00EF7878"/>
    <w:rsid w:val="00EF7F14"/>
    <w:rsid w:val="00EF7F47"/>
    <w:rsid w:val="00F000F0"/>
    <w:rsid w:val="00F00180"/>
    <w:rsid w:val="00F004AB"/>
    <w:rsid w:val="00F0065C"/>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1E"/>
    <w:rsid w:val="00F04D51"/>
    <w:rsid w:val="00F05EED"/>
    <w:rsid w:val="00F068D2"/>
    <w:rsid w:val="00F069DF"/>
    <w:rsid w:val="00F06F02"/>
    <w:rsid w:val="00F073F2"/>
    <w:rsid w:val="00F0770D"/>
    <w:rsid w:val="00F077F3"/>
    <w:rsid w:val="00F07D39"/>
    <w:rsid w:val="00F07DE7"/>
    <w:rsid w:val="00F10437"/>
    <w:rsid w:val="00F10465"/>
    <w:rsid w:val="00F10780"/>
    <w:rsid w:val="00F10864"/>
    <w:rsid w:val="00F10B71"/>
    <w:rsid w:val="00F10EB6"/>
    <w:rsid w:val="00F1165E"/>
    <w:rsid w:val="00F119F5"/>
    <w:rsid w:val="00F11CF5"/>
    <w:rsid w:val="00F11EDE"/>
    <w:rsid w:val="00F121DF"/>
    <w:rsid w:val="00F12909"/>
    <w:rsid w:val="00F12B3D"/>
    <w:rsid w:val="00F12D5D"/>
    <w:rsid w:val="00F12E61"/>
    <w:rsid w:val="00F13242"/>
    <w:rsid w:val="00F135BB"/>
    <w:rsid w:val="00F13CF6"/>
    <w:rsid w:val="00F1403E"/>
    <w:rsid w:val="00F140FE"/>
    <w:rsid w:val="00F1415B"/>
    <w:rsid w:val="00F1418D"/>
    <w:rsid w:val="00F14300"/>
    <w:rsid w:val="00F14FB4"/>
    <w:rsid w:val="00F15CF3"/>
    <w:rsid w:val="00F15F83"/>
    <w:rsid w:val="00F16507"/>
    <w:rsid w:val="00F165FF"/>
    <w:rsid w:val="00F16A2D"/>
    <w:rsid w:val="00F16B54"/>
    <w:rsid w:val="00F16BB1"/>
    <w:rsid w:val="00F16FD5"/>
    <w:rsid w:val="00F1711D"/>
    <w:rsid w:val="00F171EF"/>
    <w:rsid w:val="00F17A6B"/>
    <w:rsid w:val="00F17A8F"/>
    <w:rsid w:val="00F17D56"/>
    <w:rsid w:val="00F20046"/>
    <w:rsid w:val="00F20192"/>
    <w:rsid w:val="00F20242"/>
    <w:rsid w:val="00F2050D"/>
    <w:rsid w:val="00F206FE"/>
    <w:rsid w:val="00F20F5B"/>
    <w:rsid w:val="00F21048"/>
    <w:rsid w:val="00F210AB"/>
    <w:rsid w:val="00F2157F"/>
    <w:rsid w:val="00F21758"/>
    <w:rsid w:val="00F2178C"/>
    <w:rsid w:val="00F21857"/>
    <w:rsid w:val="00F218EF"/>
    <w:rsid w:val="00F21DC3"/>
    <w:rsid w:val="00F21F61"/>
    <w:rsid w:val="00F22444"/>
    <w:rsid w:val="00F22C96"/>
    <w:rsid w:val="00F22FC1"/>
    <w:rsid w:val="00F2312E"/>
    <w:rsid w:val="00F2357F"/>
    <w:rsid w:val="00F23BD0"/>
    <w:rsid w:val="00F23D7A"/>
    <w:rsid w:val="00F23DAB"/>
    <w:rsid w:val="00F23FCA"/>
    <w:rsid w:val="00F242C8"/>
    <w:rsid w:val="00F24397"/>
    <w:rsid w:val="00F2456B"/>
    <w:rsid w:val="00F2457D"/>
    <w:rsid w:val="00F24A57"/>
    <w:rsid w:val="00F24A9F"/>
    <w:rsid w:val="00F24D96"/>
    <w:rsid w:val="00F24E67"/>
    <w:rsid w:val="00F24F4D"/>
    <w:rsid w:val="00F24FA0"/>
    <w:rsid w:val="00F25088"/>
    <w:rsid w:val="00F2513E"/>
    <w:rsid w:val="00F25157"/>
    <w:rsid w:val="00F25583"/>
    <w:rsid w:val="00F255A5"/>
    <w:rsid w:val="00F25AE9"/>
    <w:rsid w:val="00F25CC5"/>
    <w:rsid w:val="00F25EB4"/>
    <w:rsid w:val="00F25F62"/>
    <w:rsid w:val="00F2617C"/>
    <w:rsid w:val="00F2643A"/>
    <w:rsid w:val="00F26886"/>
    <w:rsid w:val="00F2699C"/>
    <w:rsid w:val="00F27000"/>
    <w:rsid w:val="00F27757"/>
    <w:rsid w:val="00F27758"/>
    <w:rsid w:val="00F27776"/>
    <w:rsid w:val="00F27E0C"/>
    <w:rsid w:val="00F27F00"/>
    <w:rsid w:val="00F3002F"/>
    <w:rsid w:val="00F30353"/>
    <w:rsid w:val="00F3075E"/>
    <w:rsid w:val="00F308C0"/>
    <w:rsid w:val="00F31831"/>
    <w:rsid w:val="00F318E7"/>
    <w:rsid w:val="00F31CCC"/>
    <w:rsid w:val="00F31F17"/>
    <w:rsid w:val="00F3236F"/>
    <w:rsid w:val="00F32374"/>
    <w:rsid w:val="00F3239A"/>
    <w:rsid w:val="00F32B61"/>
    <w:rsid w:val="00F32DD1"/>
    <w:rsid w:val="00F32F0E"/>
    <w:rsid w:val="00F32F3E"/>
    <w:rsid w:val="00F32FBD"/>
    <w:rsid w:val="00F3333E"/>
    <w:rsid w:val="00F3338F"/>
    <w:rsid w:val="00F333F7"/>
    <w:rsid w:val="00F3383E"/>
    <w:rsid w:val="00F33DF0"/>
    <w:rsid w:val="00F34286"/>
    <w:rsid w:val="00F342E5"/>
    <w:rsid w:val="00F346BC"/>
    <w:rsid w:val="00F348A3"/>
    <w:rsid w:val="00F34981"/>
    <w:rsid w:val="00F34DFF"/>
    <w:rsid w:val="00F34F52"/>
    <w:rsid w:val="00F351DE"/>
    <w:rsid w:val="00F3521B"/>
    <w:rsid w:val="00F35561"/>
    <w:rsid w:val="00F35865"/>
    <w:rsid w:val="00F359FF"/>
    <w:rsid w:val="00F35E92"/>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62"/>
    <w:rsid w:val="00F421DB"/>
    <w:rsid w:val="00F426B0"/>
    <w:rsid w:val="00F427C9"/>
    <w:rsid w:val="00F42910"/>
    <w:rsid w:val="00F42BF0"/>
    <w:rsid w:val="00F42C2B"/>
    <w:rsid w:val="00F42F8B"/>
    <w:rsid w:val="00F42F91"/>
    <w:rsid w:val="00F433A2"/>
    <w:rsid w:val="00F43658"/>
    <w:rsid w:val="00F4481E"/>
    <w:rsid w:val="00F44833"/>
    <w:rsid w:val="00F453F1"/>
    <w:rsid w:val="00F45B82"/>
    <w:rsid w:val="00F4648B"/>
    <w:rsid w:val="00F46694"/>
    <w:rsid w:val="00F467B0"/>
    <w:rsid w:val="00F4683A"/>
    <w:rsid w:val="00F46BE1"/>
    <w:rsid w:val="00F46E40"/>
    <w:rsid w:val="00F46EAB"/>
    <w:rsid w:val="00F46F8B"/>
    <w:rsid w:val="00F47132"/>
    <w:rsid w:val="00F47728"/>
    <w:rsid w:val="00F4786E"/>
    <w:rsid w:val="00F47AF4"/>
    <w:rsid w:val="00F47AFE"/>
    <w:rsid w:val="00F47B5F"/>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19"/>
    <w:rsid w:val="00F52A47"/>
    <w:rsid w:val="00F52A4B"/>
    <w:rsid w:val="00F52C6C"/>
    <w:rsid w:val="00F52E16"/>
    <w:rsid w:val="00F52F1E"/>
    <w:rsid w:val="00F52FA8"/>
    <w:rsid w:val="00F52FF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A8"/>
    <w:rsid w:val="00F55DC4"/>
    <w:rsid w:val="00F564B4"/>
    <w:rsid w:val="00F5650C"/>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1B0"/>
    <w:rsid w:val="00F62338"/>
    <w:rsid w:val="00F62377"/>
    <w:rsid w:val="00F62862"/>
    <w:rsid w:val="00F62C14"/>
    <w:rsid w:val="00F62FE3"/>
    <w:rsid w:val="00F63005"/>
    <w:rsid w:val="00F63289"/>
    <w:rsid w:val="00F6372C"/>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C15"/>
    <w:rsid w:val="00F670E4"/>
    <w:rsid w:val="00F672EB"/>
    <w:rsid w:val="00F6753C"/>
    <w:rsid w:val="00F67906"/>
    <w:rsid w:val="00F679D4"/>
    <w:rsid w:val="00F67A48"/>
    <w:rsid w:val="00F67A85"/>
    <w:rsid w:val="00F67D0D"/>
    <w:rsid w:val="00F70133"/>
    <w:rsid w:val="00F70B0E"/>
    <w:rsid w:val="00F70E2A"/>
    <w:rsid w:val="00F71026"/>
    <w:rsid w:val="00F71042"/>
    <w:rsid w:val="00F710A0"/>
    <w:rsid w:val="00F710D9"/>
    <w:rsid w:val="00F71976"/>
    <w:rsid w:val="00F719F5"/>
    <w:rsid w:val="00F71F79"/>
    <w:rsid w:val="00F7219A"/>
    <w:rsid w:val="00F721A1"/>
    <w:rsid w:val="00F724E3"/>
    <w:rsid w:val="00F727AA"/>
    <w:rsid w:val="00F72C94"/>
    <w:rsid w:val="00F73010"/>
    <w:rsid w:val="00F7315E"/>
    <w:rsid w:val="00F737F5"/>
    <w:rsid w:val="00F7385B"/>
    <w:rsid w:val="00F73A5B"/>
    <w:rsid w:val="00F73F43"/>
    <w:rsid w:val="00F743CE"/>
    <w:rsid w:val="00F74664"/>
    <w:rsid w:val="00F74791"/>
    <w:rsid w:val="00F747FD"/>
    <w:rsid w:val="00F74A7A"/>
    <w:rsid w:val="00F75057"/>
    <w:rsid w:val="00F754BD"/>
    <w:rsid w:val="00F7559B"/>
    <w:rsid w:val="00F756CE"/>
    <w:rsid w:val="00F75C0B"/>
    <w:rsid w:val="00F763DF"/>
    <w:rsid w:val="00F76BCF"/>
    <w:rsid w:val="00F77028"/>
    <w:rsid w:val="00F771A2"/>
    <w:rsid w:val="00F7792A"/>
    <w:rsid w:val="00F77A6F"/>
    <w:rsid w:val="00F77C47"/>
    <w:rsid w:val="00F77C4B"/>
    <w:rsid w:val="00F77CFA"/>
    <w:rsid w:val="00F802D3"/>
    <w:rsid w:val="00F80A32"/>
    <w:rsid w:val="00F80C63"/>
    <w:rsid w:val="00F80D8F"/>
    <w:rsid w:val="00F80E33"/>
    <w:rsid w:val="00F80E98"/>
    <w:rsid w:val="00F8116A"/>
    <w:rsid w:val="00F8126A"/>
    <w:rsid w:val="00F81311"/>
    <w:rsid w:val="00F81625"/>
    <w:rsid w:val="00F81A54"/>
    <w:rsid w:val="00F81B47"/>
    <w:rsid w:val="00F81B5F"/>
    <w:rsid w:val="00F81E0E"/>
    <w:rsid w:val="00F81F25"/>
    <w:rsid w:val="00F82272"/>
    <w:rsid w:val="00F822D3"/>
    <w:rsid w:val="00F825FF"/>
    <w:rsid w:val="00F82760"/>
    <w:rsid w:val="00F82956"/>
    <w:rsid w:val="00F82A7D"/>
    <w:rsid w:val="00F82D57"/>
    <w:rsid w:val="00F82D8E"/>
    <w:rsid w:val="00F83301"/>
    <w:rsid w:val="00F837DD"/>
    <w:rsid w:val="00F83D4C"/>
    <w:rsid w:val="00F8468A"/>
    <w:rsid w:val="00F849D7"/>
    <w:rsid w:val="00F84A2F"/>
    <w:rsid w:val="00F84A45"/>
    <w:rsid w:val="00F84BAB"/>
    <w:rsid w:val="00F850EB"/>
    <w:rsid w:val="00F85299"/>
    <w:rsid w:val="00F852D1"/>
    <w:rsid w:val="00F855CB"/>
    <w:rsid w:val="00F85744"/>
    <w:rsid w:val="00F86165"/>
    <w:rsid w:val="00F862CA"/>
    <w:rsid w:val="00F863EB"/>
    <w:rsid w:val="00F86446"/>
    <w:rsid w:val="00F86621"/>
    <w:rsid w:val="00F86B20"/>
    <w:rsid w:val="00F86B3F"/>
    <w:rsid w:val="00F86C43"/>
    <w:rsid w:val="00F86E37"/>
    <w:rsid w:val="00F86F19"/>
    <w:rsid w:val="00F86F84"/>
    <w:rsid w:val="00F8718E"/>
    <w:rsid w:val="00F87201"/>
    <w:rsid w:val="00F87317"/>
    <w:rsid w:val="00F873E6"/>
    <w:rsid w:val="00F87627"/>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307"/>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4E6"/>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579"/>
    <w:rsid w:val="00FA484C"/>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0C5"/>
    <w:rsid w:val="00FB0443"/>
    <w:rsid w:val="00FB0540"/>
    <w:rsid w:val="00FB08FB"/>
    <w:rsid w:val="00FB0B15"/>
    <w:rsid w:val="00FB1309"/>
    <w:rsid w:val="00FB15D5"/>
    <w:rsid w:val="00FB1828"/>
    <w:rsid w:val="00FB18E8"/>
    <w:rsid w:val="00FB19D8"/>
    <w:rsid w:val="00FB22E5"/>
    <w:rsid w:val="00FB266B"/>
    <w:rsid w:val="00FB2864"/>
    <w:rsid w:val="00FB2F94"/>
    <w:rsid w:val="00FB36D0"/>
    <w:rsid w:val="00FB3CD6"/>
    <w:rsid w:val="00FB4065"/>
    <w:rsid w:val="00FB4760"/>
    <w:rsid w:val="00FB47B5"/>
    <w:rsid w:val="00FB4938"/>
    <w:rsid w:val="00FB4CC4"/>
    <w:rsid w:val="00FB4CDC"/>
    <w:rsid w:val="00FB4DBF"/>
    <w:rsid w:val="00FB5201"/>
    <w:rsid w:val="00FB5221"/>
    <w:rsid w:val="00FB5243"/>
    <w:rsid w:val="00FB52FD"/>
    <w:rsid w:val="00FB57A7"/>
    <w:rsid w:val="00FB5A6F"/>
    <w:rsid w:val="00FB6505"/>
    <w:rsid w:val="00FB67CA"/>
    <w:rsid w:val="00FB693F"/>
    <w:rsid w:val="00FB6A7D"/>
    <w:rsid w:val="00FB6D40"/>
    <w:rsid w:val="00FB71B7"/>
    <w:rsid w:val="00FB7284"/>
    <w:rsid w:val="00FB72CB"/>
    <w:rsid w:val="00FB772F"/>
    <w:rsid w:val="00FB77BB"/>
    <w:rsid w:val="00FB7C38"/>
    <w:rsid w:val="00FC0038"/>
    <w:rsid w:val="00FC0AB4"/>
    <w:rsid w:val="00FC0B11"/>
    <w:rsid w:val="00FC0B9B"/>
    <w:rsid w:val="00FC0E12"/>
    <w:rsid w:val="00FC1187"/>
    <w:rsid w:val="00FC1190"/>
    <w:rsid w:val="00FC1859"/>
    <w:rsid w:val="00FC18A1"/>
    <w:rsid w:val="00FC191B"/>
    <w:rsid w:val="00FC1AB5"/>
    <w:rsid w:val="00FC1E51"/>
    <w:rsid w:val="00FC22FE"/>
    <w:rsid w:val="00FC23FA"/>
    <w:rsid w:val="00FC2742"/>
    <w:rsid w:val="00FC2D75"/>
    <w:rsid w:val="00FC2F53"/>
    <w:rsid w:val="00FC338D"/>
    <w:rsid w:val="00FC37F0"/>
    <w:rsid w:val="00FC389D"/>
    <w:rsid w:val="00FC38CB"/>
    <w:rsid w:val="00FC3B07"/>
    <w:rsid w:val="00FC3BBC"/>
    <w:rsid w:val="00FC3EEB"/>
    <w:rsid w:val="00FC3F8E"/>
    <w:rsid w:val="00FC4278"/>
    <w:rsid w:val="00FC4423"/>
    <w:rsid w:val="00FC47CD"/>
    <w:rsid w:val="00FC47D1"/>
    <w:rsid w:val="00FC4AAB"/>
    <w:rsid w:val="00FC4CA4"/>
    <w:rsid w:val="00FC4ED1"/>
    <w:rsid w:val="00FC4F3D"/>
    <w:rsid w:val="00FC5202"/>
    <w:rsid w:val="00FC5290"/>
    <w:rsid w:val="00FC545C"/>
    <w:rsid w:val="00FC553E"/>
    <w:rsid w:val="00FC65A0"/>
    <w:rsid w:val="00FC6624"/>
    <w:rsid w:val="00FC6B41"/>
    <w:rsid w:val="00FC6D8C"/>
    <w:rsid w:val="00FC6DA4"/>
    <w:rsid w:val="00FC7269"/>
    <w:rsid w:val="00FC791E"/>
    <w:rsid w:val="00FC7F93"/>
    <w:rsid w:val="00FD012B"/>
    <w:rsid w:val="00FD0A48"/>
    <w:rsid w:val="00FD101B"/>
    <w:rsid w:val="00FD10D2"/>
    <w:rsid w:val="00FD1446"/>
    <w:rsid w:val="00FD18F1"/>
    <w:rsid w:val="00FD235B"/>
    <w:rsid w:val="00FD2804"/>
    <w:rsid w:val="00FD282A"/>
    <w:rsid w:val="00FD2A71"/>
    <w:rsid w:val="00FD3124"/>
    <w:rsid w:val="00FD3905"/>
    <w:rsid w:val="00FD4A43"/>
    <w:rsid w:val="00FD4CC0"/>
    <w:rsid w:val="00FD58E4"/>
    <w:rsid w:val="00FD5999"/>
    <w:rsid w:val="00FD5C0A"/>
    <w:rsid w:val="00FD5CDA"/>
    <w:rsid w:val="00FD6227"/>
    <w:rsid w:val="00FD6318"/>
    <w:rsid w:val="00FD6A3D"/>
    <w:rsid w:val="00FD6CDC"/>
    <w:rsid w:val="00FD6D13"/>
    <w:rsid w:val="00FD6F9D"/>
    <w:rsid w:val="00FD72D9"/>
    <w:rsid w:val="00FD73AE"/>
    <w:rsid w:val="00FD774E"/>
    <w:rsid w:val="00FD7D58"/>
    <w:rsid w:val="00FD7D6B"/>
    <w:rsid w:val="00FE00DC"/>
    <w:rsid w:val="00FE0477"/>
    <w:rsid w:val="00FE0657"/>
    <w:rsid w:val="00FE092D"/>
    <w:rsid w:val="00FE0BA9"/>
    <w:rsid w:val="00FE0E08"/>
    <w:rsid w:val="00FE0E2C"/>
    <w:rsid w:val="00FE15F5"/>
    <w:rsid w:val="00FE1728"/>
    <w:rsid w:val="00FE1B67"/>
    <w:rsid w:val="00FE1EC0"/>
    <w:rsid w:val="00FE1FA1"/>
    <w:rsid w:val="00FE22FE"/>
    <w:rsid w:val="00FE2B7B"/>
    <w:rsid w:val="00FE3100"/>
    <w:rsid w:val="00FE326E"/>
    <w:rsid w:val="00FE355F"/>
    <w:rsid w:val="00FE3768"/>
    <w:rsid w:val="00FE3A53"/>
    <w:rsid w:val="00FE3D47"/>
    <w:rsid w:val="00FE42C4"/>
    <w:rsid w:val="00FE45CF"/>
    <w:rsid w:val="00FE47B0"/>
    <w:rsid w:val="00FE5172"/>
    <w:rsid w:val="00FE5236"/>
    <w:rsid w:val="00FE53E8"/>
    <w:rsid w:val="00FE54FF"/>
    <w:rsid w:val="00FE5977"/>
    <w:rsid w:val="00FE5C99"/>
    <w:rsid w:val="00FE5CB2"/>
    <w:rsid w:val="00FE65DB"/>
    <w:rsid w:val="00FE6DEC"/>
    <w:rsid w:val="00FE6E82"/>
    <w:rsid w:val="00FE7266"/>
    <w:rsid w:val="00FE74E2"/>
    <w:rsid w:val="00FE74FC"/>
    <w:rsid w:val="00FE761D"/>
    <w:rsid w:val="00FE76FA"/>
    <w:rsid w:val="00FE7A09"/>
    <w:rsid w:val="00FE7F8C"/>
    <w:rsid w:val="00FF00B6"/>
    <w:rsid w:val="00FF01C5"/>
    <w:rsid w:val="00FF0224"/>
    <w:rsid w:val="00FF0289"/>
    <w:rsid w:val="00FF02D6"/>
    <w:rsid w:val="00FF04D0"/>
    <w:rsid w:val="00FF0895"/>
    <w:rsid w:val="00FF0BBB"/>
    <w:rsid w:val="00FF0BDD"/>
    <w:rsid w:val="00FF1455"/>
    <w:rsid w:val="00FF1716"/>
    <w:rsid w:val="00FF18FC"/>
    <w:rsid w:val="00FF1920"/>
    <w:rsid w:val="00FF1ACF"/>
    <w:rsid w:val="00FF2644"/>
    <w:rsid w:val="00FF26B7"/>
    <w:rsid w:val="00FF2A88"/>
    <w:rsid w:val="00FF31C5"/>
    <w:rsid w:val="00FF37C5"/>
    <w:rsid w:val="00FF3A12"/>
    <w:rsid w:val="00FF3C0B"/>
    <w:rsid w:val="00FF3CFC"/>
    <w:rsid w:val="00FF40CB"/>
    <w:rsid w:val="00FF43AF"/>
    <w:rsid w:val="00FF48E0"/>
    <w:rsid w:val="00FF4A79"/>
    <w:rsid w:val="00FF4D66"/>
    <w:rsid w:val="00FF5026"/>
    <w:rsid w:val="00FF5173"/>
    <w:rsid w:val="00FF51D0"/>
    <w:rsid w:val="00FF52CC"/>
    <w:rsid w:val="00FF52E3"/>
    <w:rsid w:val="00FF550F"/>
    <w:rsid w:val="00FF5B5A"/>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qFormat/>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paragraph" w:customStyle="1" w:styleId="Doc-text2">
    <w:name w:val="Doc-text2"/>
    <w:basedOn w:val="Normal"/>
    <w:link w:val="Doc-text2Char"/>
    <w:qFormat/>
    <w:rsid w:val="00B36C8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36C82"/>
    <w:rPr>
      <w:rFonts w:ascii="Arial" w:eastAsia="MS Mincho" w:hAnsi="Arial"/>
      <w:szCs w:val="24"/>
      <w:lang w:val="en-GB" w:eastAsia="en-GB"/>
    </w:rPr>
  </w:style>
  <w:style w:type="character" w:customStyle="1" w:styleId="TAHCar">
    <w:name w:val="TAH Car"/>
    <w:basedOn w:val="DefaultParagraphFont"/>
    <w:link w:val="TAH"/>
    <w:locked/>
    <w:rsid w:val="00743177"/>
    <w:rPr>
      <w:rFonts w:ascii="Arial" w:hAnsi="Arial"/>
      <w:b/>
      <w:sz w:val="18"/>
      <w:lang w:eastAsia="en-US"/>
    </w:rPr>
  </w:style>
  <w:style w:type="paragraph" w:customStyle="1" w:styleId="Default">
    <w:name w:val="Default"/>
    <w:rsid w:val="00912E1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80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3700398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278009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0706">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17717">
      <w:bodyDiv w:val="1"/>
      <w:marLeft w:val="0"/>
      <w:marRight w:val="0"/>
      <w:marTop w:val="0"/>
      <w:marBottom w:val="0"/>
      <w:divBdr>
        <w:top w:val="none" w:sz="0" w:space="0" w:color="auto"/>
        <w:left w:val="none" w:sz="0" w:space="0" w:color="auto"/>
        <w:bottom w:val="none" w:sz="0" w:space="0" w:color="auto"/>
        <w:right w:val="none" w:sz="0" w:space="0" w:color="auto"/>
      </w:divBdr>
      <w:divsChild>
        <w:div w:id="1793287666">
          <w:marLeft w:val="547"/>
          <w:marRight w:val="0"/>
          <w:marTop w:val="0"/>
          <w:marBottom w:val="0"/>
          <w:divBdr>
            <w:top w:val="none" w:sz="0" w:space="0" w:color="auto"/>
            <w:left w:val="none" w:sz="0" w:space="0" w:color="auto"/>
            <w:bottom w:val="none" w:sz="0" w:space="0" w:color="auto"/>
            <w:right w:val="none" w:sz="0" w:space="0" w:color="auto"/>
          </w:divBdr>
        </w:div>
        <w:div w:id="485978152">
          <w:marLeft w:val="1166"/>
          <w:marRight w:val="0"/>
          <w:marTop w:val="0"/>
          <w:marBottom w:val="0"/>
          <w:divBdr>
            <w:top w:val="none" w:sz="0" w:space="0" w:color="auto"/>
            <w:left w:val="none" w:sz="0" w:space="0" w:color="auto"/>
            <w:bottom w:val="none" w:sz="0" w:space="0" w:color="auto"/>
            <w:right w:val="none" w:sz="0" w:space="0" w:color="auto"/>
          </w:divBdr>
        </w:div>
        <w:div w:id="1572344863">
          <w:marLeft w:val="1166"/>
          <w:marRight w:val="0"/>
          <w:marTop w:val="0"/>
          <w:marBottom w:val="0"/>
          <w:divBdr>
            <w:top w:val="none" w:sz="0" w:space="0" w:color="auto"/>
            <w:left w:val="none" w:sz="0" w:space="0" w:color="auto"/>
            <w:bottom w:val="none" w:sz="0" w:space="0" w:color="auto"/>
            <w:right w:val="none" w:sz="0" w:space="0" w:color="auto"/>
          </w:divBdr>
        </w:div>
        <w:div w:id="2117364107">
          <w:marLeft w:val="1166"/>
          <w:marRight w:val="0"/>
          <w:marTop w:val="0"/>
          <w:marBottom w:val="0"/>
          <w:divBdr>
            <w:top w:val="none" w:sz="0" w:space="0" w:color="auto"/>
            <w:left w:val="none" w:sz="0" w:space="0" w:color="auto"/>
            <w:bottom w:val="none" w:sz="0" w:space="0" w:color="auto"/>
            <w:right w:val="none" w:sz="0" w:space="0" w:color="auto"/>
          </w:divBdr>
        </w:div>
        <w:div w:id="993753636">
          <w:marLeft w:val="547"/>
          <w:marRight w:val="0"/>
          <w:marTop w:val="0"/>
          <w:marBottom w:val="0"/>
          <w:divBdr>
            <w:top w:val="none" w:sz="0" w:space="0" w:color="auto"/>
            <w:left w:val="none" w:sz="0" w:space="0" w:color="auto"/>
            <w:bottom w:val="none" w:sz="0" w:space="0" w:color="auto"/>
            <w:right w:val="none" w:sz="0" w:space="0" w:color="auto"/>
          </w:divBdr>
        </w:div>
        <w:div w:id="1013798256">
          <w:marLeft w:val="1166"/>
          <w:marRight w:val="0"/>
          <w:marTop w:val="0"/>
          <w:marBottom w:val="0"/>
          <w:divBdr>
            <w:top w:val="none" w:sz="0" w:space="0" w:color="auto"/>
            <w:left w:val="none" w:sz="0" w:space="0" w:color="auto"/>
            <w:bottom w:val="none" w:sz="0" w:space="0" w:color="auto"/>
            <w:right w:val="none" w:sz="0" w:space="0" w:color="auto"/>
          </w:divBdr>
        </w:div>
        <w:div w:id="294530764">
          <w:marLeft w:val="547"/>
          <w:marRight w:val="0"/>
          <w:marTop w:val="0"/>
          <w:marBottom w:val="0"/>
          <w:divBdr>
            <w:top w:val="none" w:sz="0" w:space="0" w:color="auto"/>
            <w:left w:val="none" w:sz="0" w:space="0" w:color="auto"/>
            <w:bottom w:val="none" w:sz="0" w:space="0" w:color="auto"/>
            <w:right w:val="none" w:sz="0" w:space="0" w:color="auto"/>
          </w:divBdr>
        </w:div>
        <w:div w:id="146745296">
          <w:marLeft w:val="1166"/>
          <w:marRight w:val="0"/>
          <w:marTop w:val="0"/>
          <w:marBottom w:val="0"/>
          <w:divBdr>
            <w:top w:val="none" w:sz="0" w:space="0" w:color="auto"/>
            <w:left w:val="none" w:sz="0" w:space="0" w:color="auto"/>
            <w:bottom w:val="none" w:sz="0" w:space="0" w:color="auto"/>
            <w:right w:val="none" w:sz="0" w:space="0" w:color="auto"/>
          </w:divBdr>
        </w:div>
        <w:div w:id="996805208">
          <w:marLeft w:val="547"/>
          <w:marRight w:val="0"/>
          <w:marTop w:val="0"/>
          <w:marBottom w:val="0"/>
          <w:divBdr>
            <w:top w:val="none" w:sz="0" w:space="0" w:color="auto"/>
            <w:left w:val="none" w:sz="0" w:space="0" w:color="auto"/>
            <w:bottom w:val="none" w:sz="0" w:space="0" w:color="auto"/>
            <w:right w:val="none" w:sz="0" w:space="0" w:color="auto"/>
          </w:divBdr>
        </w:div>
        <w:div w:id="2083943204">
          <w:marLeft w:val="547"/>
          <w:marRight w:val="0"/>
          <w:marTop w:val="0"/>
          <w:marBottom w:val="0"/>
          <w:divBdr>
            <w:top w:val="none" w:sz="0" w:space="0" w:color="auto"/>
            <w:left w:val="none" w:sz="0" w:space="0" w:color="auto"/>
            <w:bottom w:val="none" w:sz="0" w:space="0" w:color="auto"/>
            <w:right w:val="none" w:sz="0" w:space="0" w:color="auto"/>
          </w:divBdr>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0346748">
      <w:bodyDiv w:val="1"/>
      <w:marLeft w:val="0"/>
      <w:marRight w:val="0"/>
      <w:marTop w:val="0"/>
      <w:marBottom w:val="0"/>
      <w:divBdr>
        <w:top w:val="none" w:sz="0" w:space="0" w:color="auto"/>
        <w:left w:val="none" w:sz="0" w:space="0" w:color="auto"/>
        <w:bottom w:val="none" w:sz="0" w:space="0" w:color="auto"/>
        <w:right w:val="none" w:sz="0" w:space="0" w:color="auto"/>
      </w:divBdr>
      <w:divsChild>
        <w:div w:id="412898542">
          <w:marLeft w:val="547"/>
          <w:marRight w:val="0"/>
          <w:marTop w:val="0"/>
          <w:marBottom w:val="0"/>
          <w:divBdr>
            <w:top w:val="none" w:sz="0" w:space="0" w:color="auto"/>
            <w:left w:val="none" w:sz="0" w:space="0" w:color="auto"/>
            <w:bottom w:val="none" w:sz="0" w:space="0" w:color="auto"/>
            <w:right w:val="none" w:sz="0" w:space="0" w:color="auto"/>
          </w:divBdr>
        </w:div>
        <w:div w:id="1653748643">
          <w:marLeft w:val="1166"/>
          <w:marRight w:val="0"/>
          <w:marTop w:val="0"/>
          <w:marBottom w:val="0"/>
          <w:divBdr>
            <w:top w:val="none" w:sz="0" w:space="0" w:color="auto"/>
            <w:left w:val="none" w:sz="0" w:space="0" w:color="auto"/>
            <w:bottom w:val="none" w:sz="0" w:space="0" w:color="auto"/>
            <w:right w:val="none" w:sz="0" w:space="0" w:color="auto"/>
          </w:divBdr>
        </w:div>
        <w:div w:id="31076142">
          <w:marLeft w:val="1166"/>
          <w:marRight w:val="0"/>
          <w:marTop w:val="0"/>
          <w:marBottom w:val="0"/>
          <w:divBdr>
            <w:top w:val="none" w:sz="0" w:space="0" w:color="auto"/>
            <w:left w:val="none" w:sz="0" w:space="0" w:color="auto"/>
            <w:bottom w:val="none" w:sz="0" w:space="0" w:color="auto"/>
            <w:right w:val="none" w:sz="0" w:space="0" w:color="auto"/>
          </w:divBdr>
        </w:div>
        <w:div w:id="1442913439">
          <w:marLeft w:val="1166"/>
          <w:marRight w:val="0"/>
          <w:marTop w:val="0"/>
          <w:marBottom w:val="0"/>
          <w:divBdr>
            <w:top w:val="none" w:sz="0" w:space="0" w:color="auto"/>
            <w:left w:val="none" w:sz="0" w:space="0" w:color="auto"/>
            <w:bottom w:val="none" w:sz="0" w:space="0" w:color="auto"/>
            <w:right w:val="none" w:sz="0" w:space="0" w:color="auto"/>
          </w:divBdr>
        </w:div>
        <w:div w:id="2001887491">
          <w:marLeft w:val="547"/>
          <w:marRight w:val="0"/>
          <w:marTop w:val="0"/>
          <w:marBottom w:val="0"/>
          <w:divBdr>
            <w:top w:val="none" w:sz="0" w:space="0" w:color="auto"/>
            <w:left w:val="none" w:sz="0" w:space="0" w:color="auto"/>
            <w:bottom w:val="none" w:sz="0" w:space="0" w:color="auto"/>
            <w:right w:val="none" w:sz="0" w:space="0" w:color="auto"/>
          </w:divBdr>
        </w:div>
        <w:div w:id="1293554228">
          <w:marLeft w:val="1166"/>
          <w:marRight w:val="0"/>
          <w:marTop w:val="0"/>
          <w:marBottom w:val="0"/>
          <w:divBdr>
            <w:top w:val="none" w:sz="0" w:space="0" w:color="auto"/>
            <w:left w:val="none" w:sz="0" w:space="0" w:color="auto"/>
            <w:bottom w:val="none" w:sz="0" w:space="0" w:color="auto"/>
            <w:right w:val="none" w:sz="0" w:space="0" w:color="auto"/>
          </w:divBdr>
        </w:div>
        <w:div w:id="425076876">
          <w:marLeft w:val="547"/>
          <w:marRight w:val="0"/>
          <w:marTop w:val="0"/>
          <w:marBottom w:val="0"/>
          <w:divBdr>
            <w:top w:val="none" w:sz="0" w:space="0" w:color="auto"/>
            <w:left w:val="none" w:sz="0" w:space="0" w:color="auto"/>
            <w:bottom w:val="none" w:sz="0" w:space="0" w:color="auto"/>
            <w:right w:val="none" w:sz="0" w:space="0" w:color="auto"/>
          </w:divBdr>
        </w:div>
        <w:div w:id="1732848169">
          <w:marLeft w:val="1166"/>
          <w:marRight w:val="0"/>
          <w:marTop w:val="0"/>
          <w:marBottom w:val="0"/>
          <w:divBdr>
            <w:top w:val="none" w:sz="0" w:space="0" w:color="auto"/>
            <w:left w:val="none" w:sz="0" w:space="0" w:color="auto"/>
            <w:bottom w:val="none" w:sz="0" w:space="0" w:color="auto"/>
            <w:right w:val="none" w:sz="0" w:space="0" w:color="auto"/>
          </w:divBdr>
        </w:div>
        <w:div w:id="2117867413">
          <w:marLeft w:val="547"/>
          <w:marRight w:val="0"/>
          <w:marTop w:val="0"/>
          <w:marBottom w:val="0"/>
          <w:divBdr>
            <w:top w:val="none" w:sz="0" w:space="0" w:color="auto"/>
            <w:left w:val="none" w:sz="0" w:space="0" w:color="auto"/>
            <w:bottom w:val="none" w:sz="0" w:space="0" w:color="auto"/>
            <w:right w:val="none" w:sz="0" w:space="0" w:color="auto"/>
          </w:divBdr>
        </w:div>
        <w:div w:id="1846282327">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HR33RHYHUWRF-4-15788</_dlc_DocId>
    <_dlc_DocIdUrl xmlns="c06861ca-3f08-4d07-bff7-bb15bac121f4">
      <Url>https://projects.qualcomm.com/sites/pentari/_layouts/15/DocIdRedir.aspx?ID=HR33RHYHUWRF-4-15788</Url>
      <Description>HR33RHYHUWRF-4-15788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9B11CF8-DB6C-4980-AC8D-E11CCBD1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3057</TotalTime>
  <Pages>9</Pages>
  <Words>4291</Words>
  <Characters>22912</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1257</cp:revision>
  <cp:lastPrinted>2019-02-15T23:05:00Z</cp:lastPrinted>
  <dcterms:created xsi:type="dcterms:W3CDTF">2019-08-17T01:11:00Z</dcterms:created>
  <dcterms:modified xsi:type="dcterms:W3CDTF">2019-10-05T03:34:00Z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4d020aec-653f-4139-9f29-cfc52f1977e4</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